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18BFF" w14:textId="77777777" w:rsidR="00837106" w:rsidRPr="00812C05" w:rsidRDefault="00837106" w:rsidP="00837106">
      <w:pPr>
        <w:rPr>
          <w:rFonts w:cs="Tahoma"/>
        </w:rPr>
      </w:pPr>
    </w:p>
    <w:p w14:paraId="5024824A" w14:textId="77777777" w:rsidR="00632359" w:rsidRPr="00632359" w:rsidRDefault="00632359" w:rsidP="00632359">
      <w:pPr>
        <w:autoSpaceDE w:val="0"/>
        <w:autoSpaceDN w:val="0"/>
        <w:adjustRightInd w:val="0"/>
        <w:spacing w:after="240"/>
        <w:jc w:val="center"/>
        <w:rPr>
          <w:rFonts w:cs="Tahoma"/>
          <w:b/>
          <w:sz w:val="32"/>
          <w:szCs w:val="32"/>
          <w:lang w:bidi="en-US"/>
        </w:rPr>
      </w:pPr>
      <w:r w:rsidRPr="00632359">
        <w:rPr>
          <w:rFonts w:cs="Tahoma"/>
          <w:b/>
          <w:sz w:val="32"/>
          <w:szCs w:val="32"/>
          <w:lang w:bidi="en-US"/>
        </w:rPr>
        <w:t xml:space="preserve">Comments on the </w:t>
      </w:r>
      <w:r w:rsidR="005F3D66" w:rsidRPr="005F3D66">
        <w:rPr>
          <w:rFonts w:cs="Tahoma"/>
          <w:b/>
          <w:sz w:val="32"/>
          <w:szCs w:val="32"/>
          <w:lang w:bidi="en-US"/>
        </w:rPr>
        <w:t xml:space="preserve">review </w:t>
      </w:r>
      <w:r w:rsidR="005F3D66">
        <w:rPr>
          <w:rFonts w:cs="Tahoma"/>
          <w:b/>
          <w:sz w:val="32"/>
          <w:szCs w:val="32"/>
          <w:lang w:bidi="en-US"/>
        </w:rPr>
        <w:t xml:space="preserve">of </w:t>
      </w:r>
      <w:r w:rsidR="005F3D66" w:rsidRPr="005F3D66">
        <w:rPr>
          <w:rFonts w:cs="Tahoma"/>
          <w:b/>
          <w:sz w:val="32"/>
          <w:szCs w:val="32"/>
          <w:lang w:bidi="en-US"/>
        </w:rPr>
        <w:t>Energ</w:t>
      </w:r>
      <w:r w:rsidR="00496631">
        <w:rPr>
          <w:rFonts w:cs="Tahoma"/>
          <w:b/>
          <w:sz w:val="32"/>
          <w:szCs w:val="32"/>
          <w:lang w:bidi="en-US"/>
        </w:rPr>
        <w:t>y Efficiency Improvement Scheme</w:t>
      </w:r>
    </w:p>
    <w:p w14:paraId="23A723C1" w14:textId="77777777" w:rsidR="00837106" w:rsidRPr="00812C05" w:rsidRDefault="005F3D66" w:rsidP="00837106">
      <w:pPr>
        <w:autoSpaceDE w:val="0"/>
        <w:autoSpaceDN w:val="0"/>
        <w:adjustRightInd w:val="0"/>
        <w:rPr>
          <w:rFonts w:cs="Tahoma"/>
          <w:b/>
          <w:lang w:val="en-US" w:bidi="en-US"/>
        </w:rPr>
      </w:pPr>
      <w:r>
        <w:rPr>
          <w:rFonts w:cs="Tahoma"/>
          <w:b/>
          <w:lang w:val="en-US" w:bidi="en-US"/>
        </w:rPr>
        <w:t>Dec</w:t>
      </w:r>
      <w:r w:rsidR="00632359">
        <w:rPr>
          <w:rFonts w:cs="Tahoma"/>
          <w:b/>
          <w:lang w:val="en-US" w:bidi="en-US"/>
        </w:rPr>
        <w:t>ember 2014</w:t>
      </w:r>
    </w:p>
    <w:p w14:paraId="5E1378E8" w14:textId="77777777" w:rsidR="00837106" w:rsidRPr="00812C05" w:rsidRDefault="00837106" w:rsidP="00837106">
      <w:pPr>
        <w:rPr>
          <w:rFonts w:cs="Tahoma"/>
          <w:lang w:val="en-US" w:bidi="en-US"/>
        </w:rPr>
      </w:pPr>
    </w:p>
    <w:tbl>
      <w:tblPr>
        <w:tblW w:w="0" w:type="auto"/>
        <w:tblCellSpacing w:w="15" w:type="dxa"/>
        <w:tblInd w:w="21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072"/>
      </w:tblGrid>
      <w:tr w:rsidR="00837106" w:rsidRPr="003632ED" w14:paraId="7218D725" w14:textId="77777777" w:rsidTr="008D7F57">
        <w:trPr>
          <w:tblCellSpacing w:w="15" w:type="dxa"/>
        </w:trPr>
        <w:tc>
          <w:tcPr>
            <w:tcW w:w="9012" w:type="dxa"/>
            <w:tcMar>
              <w:top w:w="170" w:type="dxa"/>
              <w:left w:w="170" w:type="dxa"/>
              <w:bottom w:w="170" w:type="dxa"/>
              <w:right w:w="170" w:type="dxa"/>
            </w:tcMar>
          </w:tcPr>
          <w:p w14:paraId="2C12354C" w14:textId="4290C18B" w:rsidR="00BB191A" w:rsidRPr="003632ED" w:rsidRDefault="00837106" w:rsidP="00BB191A">
            <w:pPr>
              <w:autoSpaceDE w:val="0"/>
              <w:autoSpaceDN w:val="0"/>
              <w:adjustRightInd w:val="0"/>
              <w:rPr>
                <w:rFonts w:cs="Tahoma"/>
                <w:color w:val="000000"/>
                <w:sz w:val="22"/>
                <w:szCs w:val="22"/>
              </w:rPr>
            </w:pPr>
            <w:r w:rsidRPr="003632ED">
              <w:rPr>
                <w:rFonts w:cs="Tahoma"/>
                <w:sz w:val="22"/>
                <w:szCs w:val="22"/>
                <w:lang w:val="en-US" w:bidi="en-US"/>
              </w:rPr>
              <w:t>If you have any queries regarding this submission please contact Clare Henderson</w:t>
            </w:r>
            <w:r w:rsidR="00606B2D" w:rsidRPr="003632ED">
              <w:rPr>
                <w:rFonts w:cs="Tahoma"/>
                <w:sz w:val="22"/>
                <w:szCs w:val="22"/>
                <w:lang w:val="en-US" w:bidi="en-US"/>
              </w:rPr>
              <w:t>,</w:t>
            </w:r>
            <w:r w:rsidRPr="003632ED">
              <w:rPr>
                <w:rFonts w:cs="Tahoma"/>
                <w:sz w:val="22"/>
                <w:szCs w:val="22"/>
                <w:lang w:val="en-US" w:bidi="en-US"/>
              </w:rPr>
              <w:t xml:space="preserve"> Executive Director</w:t>
            </w:r>
            <w:r w:rsidR="00686400" w:rsidRPr="003632ED">
              <w:rPr>
                <w:rFonts w:cs="Tahoma"/>
                <w:sz w:val="22"/>
                <w:szCs w:val="22"/>
                <w:lang w:val="en-US" w:bidi="en-US"/>
              </w:rPr>
              <w:t>, Conservation Council ACT Region</w:t>
            </w:r>
            <w:r w:rsidRPr="003632ED">
              <w:rPr>
                <w:rFonts w:cs="Tahoma"/>
                <w:sz w:val="22"/>
                <w:szCs w:val="22"/>
                <w:lang w:val="en-US" w:bidi="en-US"/>
              </w:rPr>
              <w:t xml:space="preserve"> </w:t>
            </w:r>
            <w:r w:rsidR="00686400" w:rsidRPr="003632ED">
              <w:rPr>
                <w:rFonts w:cs="Tahoma"/>
                <w:sz w:val="22"/>
                <w:szCs w:val="22"/>
                <w:lang w:val="en-US" w:bidi="en-US"/>
              </w:rPr>
              <w:t>02 </w:t>
            </w:r>
            <w:r w:rsidRPr="003632ED">
              <w:rPr>
                <w:rFonts w:cs="Tahoma"/>
                <w:sz w:val="22"/>
                <w:szCs w:val="22"/>
                <w:lang w:val="en-US" w:bidi="en-US"/>
              </w:rPr>
              <w:t xml:space="preserve">6229 3202 or </w:t>
            </w:r>
            <w:hyperlink r:id="rId9" w:history="1">
              <w:r w:rsidR="00821238" w:rsidRPr="003632ED">
                <w:rPr>
                  <w:rStyle w:val="Hyperlink"/>
                  <w:rFonts w:cs="Tahoma"/>
                  <w:sz w:val="22"/>
                  <w:szCs w:val="22"/>
                  <w:lang w:val="en-US" w:bidi="en-US"/>
                </w:rPr>
                <w:t>director@conservationcouncil.org.au</w:t>
              </w:r>
            </w:hyperlink>
            <w:r w:rsidR="00BB191A" w:rsidRPr="003632ED">
              <w:rPr>
                <w:rFonts w:cs="Tahoma"/>
                <w:sz w:val="22"/>
                <w:szCs w:val="22"/>
                <w:lang w:val="en-US" w:bidi="en-US"/>
              </w:rPr>
              <w:t xml:space="preserve"> or Susan</w:t>
            </w:r>
            <w:r w:rsidR="00606B2D" w:rsidRPr="003632ED">
              <w:rPr>
                <w:rFonts w:cs="Tahoma"/>
                <w:sz w:val="22"/>
                <w:szCs w:val="22"/>
                <w:lang w:val="en-US" w:bidi="en-US"/>
              </w:rPr>
              <w:t> </w:t>
            </w:r>
            <w:r w:rsidR="00BB191A" w:rsidRPr="003632ED">
              <w:rPr>
                <w:rFonts w:cs="Tahoma"/>
                <w:sz w:val="22"/>
                <w:szCs w:val="22"/>
                <w:lang w:val="en-US" w:bidi="en-US"/>
              </w:rPr>
              <w:t>Helyar</w:t>
            </w:r>
            <w:r w:rsidR="00BB191A" w:rsidRPr="003632ED">
              <w:rPr>
                <w:rFonts w:cs="Tahoma"/>
                <w:color w:val="000000"/>
                <w:sz w:val="22"/>
                <w:szCs w:val="22"/>
              </w:rPr>
              <w:t xml:space="preserve">, Director, ACT Council of Social Service (ACTCOSS) 0448 791 987 or 02 6202 7200 or </w:t>
            </w:r>
            <w:hyperlink r:id="rId10" w:history="1">
              <w:r w:rsidR="00BB191A" w:rsidRPr="003632ED">
                <w:rPr>
                  <w:rStyle w:val="Hyperlink"/>
                  <w:rFonts w:cs="Tahoma"/>
                  <w:sz w:val="22"/>
                  <w:szCs w:val="22"/>
                </w:rPr>
                <w:t>susan.helyar@actcoss.org.au</w:t>
              </w:r>
            </w:hyperlink>
          </w:p>
          <w:p w14:paraId="5193765B" w14:textId="77777777" w:rsidR="00BB191A" w:rsidRPr="003632ED" w:rsidRDefault="00BB191A" w:rsidP="00837106">
            <w:pPr>
              <w:autoSpaceDE w:val="0"/>
              <w:autoSpaceDN w:val="0"/>
              <w:adjustRightInd w:val="0"/>
              <w:rPr>
                <w:rFonts w:cs="Tahoma"/>
                <w:sz w:val="22"/>
                <w:szCs w:val="22"/>
                <w:lang w:val="en-US" w:bidi="en-US"/>
              </w:rPr>
            </w:pPr>
          </w:p>
          <w:p w14:paraId="2130616B" w14:textId="77777777" w:rsidR="00B84569" w:rsidRPr="003632ED" w:rsidRDefault="00B84569" w:rsidP="00B84569">
            <w:pPr>
              <w:rPr>
                <w:rFonts w:cs="Tahoma"/>
                <w:sz w:val="22"/>
                <w:szCs w:val="22"/>
              </w:rPr>
            </w:pPr>
            <w:r w:rsidRPr="003632ED">
              <w:rPr>
                <w:rFonts w:cs="Tahoma"/>
                <w:sz w:val="22"/>
                <w:szCs w:val="22"/>
              </w:rPr>
              <w:t>The Conservation Council ACT region is the peak non-government environment organisation for the Canberra Region</w:t>
            </w:r>
            <w:r w:rsidR="008D7F57" w:rsidRPr="003632ED">
              <w:rPr>
                <w:rFonts w:cs="Tahoma"/>
                <w:sz w:val="22"/>
                <w:szCs w:val="22"/>
              </w:rPr>
              <w:t xml:space="preserve"> and has </w:t>
            </w:r>
            <w:r w:rsidRPr="003632ED">
              <w:rPr>
                <w:rFonts w:cs="Tahoma"/>
                <w:sz w:val="22"/>
                <w:szCs w:val="22"/>
              </w:rPr>
              <w:t>been the community’s voice for the environment in the Canberra region since 1979.</w:t>
            </w:r>
          </w:p>
          <w:p w14:paraId="58160FF9" w14:textId="77777777" w:rsidR="00B84569" w:rsidRPr="003632ED" w:rsidRDefault="00B84569" w:rsidP="00B84569">
            <w:pPr>
              <w:tabs>
                <w:tab w:val="left" w:pos="1524"/>
              </w:tabs>
              <w:rPr>
                <w:rFonts w:cs="Tahoma"/>
                <w:sz w:val="22"/>
                <w:szCs w:val="22"/>
              </w:rPr>
            </w:pPr>
          </w:p>
          <w:p w14:paraId="616FB5F2" w14:textId="77777777" w:rsidR="00B84569" w:rsidRPr="003632ED" w:rsidRDefault="008D7F57" w:rsidP="00B84569">
            <w:pPr>
              <w:rPr>
                <w:rFonts w:cs="Tahoma"/>
                <w:sz w:val="22"/>
                <w:szCs w:val="22"/>
              </w:rPr>
            </w:pPr>
            <w:r w:rsidRPr="003632ED">
              <w:rPr>
                <w:rFonts w:cs="Tahoma"/>
                <w:sz w:val="22"/>
                <w:szCs w:val="22"/>
              </w:rPr>
              <w:t xml:space="preserve">The </w:t>
            </w:r>
            <w:r w:rsidRPr="003632ED">
              <w:rPr>
                <w:rFonts w:cs="Tahoma"/>
                <w:sz w:val="22"/>
                <w:szCs w:val="22"/>
                <w:lang w:val="en-US" w:bidi="en-US"/>
              </w:rPr>
              <w:t>Conservation Council ACT Region’s</w:t>
            </w:r>
            <w:r w:rsidR="00B84569" w:rsidRPr="003632ED">
              <w:rPr>
                <w:rFonts w:cs="Tahoma"/>
                <w:sz w:val="22"/>
                <w:szCs w:val="22"/>
              </w:rPr>
              <w:t xml:space="preserve"> mission is to achieve an ecologically sustainable and zero net carbon society through advocacy, education, research and engagement with community, the private sector and with government.</w:t>
            </w:r>
          </w:p>
          <w:p w14:paraId="15A3F3BC" w14:textId="77777777" w:rsidR="00B84569" w:rsidRPr="003632ED" w:rsidRDefault="00B84569" w:rsidP="00B84569">
            <w:pPr>
              <w:rPr>
                <w:rFonts w:cs="Tahoma"/>
                <w:sz w:val="22"/>
                <w:szCs w:val="22"/>
              </w:rPr>
            </w:pPr>
          </w:p>
          <w:p w14:paraId="4DCA3F93" w14:textId="77777777" w:rsidR="00B84569" w:rsidRPr="003632ED" w:rsidRDefault="008D7F57" w:rsidP="00B84569">
            <w:pPr>
              <w:rPr>
                <w:rFonts w:cs="Tahoma"/>
                <w:sz w:val="22"/>
                <w:szCs w:val="22"/>
              </w:rPr>
            </w:pPr>
            <w:r w:rsidRPr="003632ED">
              <w:rPr>
                <w:rFonts w:cs="Tahoma"/>
                <w:sz w:val="22"/>
                <w:szCs w:val="22"/>
              </w:rPr>
              <w:t xml:space="preserve">The </w:t>
            </w:r>
            <w:r w:rsidRPr="003632ED">
              <w:rPr>
                <w:rFonts w:cs="Tahoma"/>
                <w:sz w:val="22"/>
                <w:szCs w:val="22"/>
                <w:lang w:val="en-US" w:bidi="en-US"/>
              </w:rPr>
              <w:t>Conservation Council ACT Region</w:t>
            </w:r>
            <w:r w:rsidR="00B84569" w:rsidRPr="003632ED">
              <w:rPr>
                <w:rFonts w:cs="Tahoma"/>
                <w:sz w:val="22"/>
                <w:szCs w:val="22"/>
              </w:rPr>
              <w:t xml:space="preserve"> represent</w:t>
            </w:r>
            <w:r w:rsidRPr="003632ED">
              <w:rPr>
                <w:rFonts w:cs="Tahoma"/>
                <w:sz w:val="22"/>
                <w:szCs w:val="22"/>
              </w:rPr>
              <w:t>s</w:t>
            </w:r>
            <w:r w:rsidR="00B84569" w:rsidRPr="003632ED">
              <w:rPr>
                <w:rFonts w:cs="Tahoma"/>
                <w:sz w:val="22"/>
                <w:szCs w:val="22"/>
              </w:rPr>
              <w:t xml:space="preserve"> more than 4</w:t>
            </w:r>
            <w:r w:rsidR="003377C9" w:rsidRPr="003632ED">
              <w:rPr>
                <w:rFonts w:cs="Tahoma"/>
                <w:sz w:val="22"/>
                <w:szCs w:val="22"/>
              </w:rPr>
              <w:t>5</w:t>
            </w:r>
            <w:r w:rsidR="00B84569" w:rsidRPr="003632ED">
              <w:rPr>
                <w:rFonts w:cs="Tahoma"/>
                <w:sz w:val="22"/>
                <w:szCs w:val="22"/>
              </w:rPr>
              <w:t xml:space="preserve"> member groups who in turn represent over 15,000 supporters. </w:t>
            </w:r>
            <w:r w:rsidRPr="003632ED">
              <w:rPr>
                <w:rFonts w:cs="Tahoma"/>
                <w:sz w:val="22"/>
                <w:szCs w:val="22"/>
              </w:rPr>
              <w:t>The Council</w:t>
            </w:r>
            <w:r w:rsidR="00B84569" w:rsidRPr="003632ED">
              <w:rPr>
                <w:rFonts w:cs="Tahoma"/>
                <w:sz w:val="22"/>
                <w:szCs w:val="22"/>
              </w:rPr>
              <w:t xml:space="preserve"> harness</w:t>
            </w:r>
            <w:r w:rsidRPr="003632ED">
              <w:rPr>
                <w:rFonts w:cs="Tahoma"/>
                <w:sz w:val="22"/>
                <w:szCs w:val="22"/>
              </w:rPr>
              <w:t>es</w:t>
            </w:r>
            <w:r w:rsidR="00B84569" w:rsidRPr="003632ED">
              <w:rPr>
                <w:rFonts w:cs="Tahoma"/>
                <w:sz w:val="22"/>
                <w:szCs w:val="22"/>
              </w:rPr>
              <w:t xml:space="preserve"> the collective expertise and experience of member groups and networks. </w:t>
            </w:r>
            <w:r w:rsidRPr="003632ED">
              <w:rPr>
                <w:rFonts w:cs="Tahoma"/>
                <w:sz w:val="22"/>
                <w:szCs w:val="22"/>
              </w:rPr>
              <w:t xml:space="preserve">The </w:t>
            </w:r>
            <w:r w:rsidRPr="003632ED">
              <w:rPr>
                <w:rFonts w:cs="Tahoma"/>
                <w:sz w:val="22"/>
                <w:szCs w:val="22"/>
                <w:lang w:val="en-US" w:bidi="en-US"/>
              </w:rPr>
              <w:t xml:space="preserve">Conservation Council ACT Region </w:t>
            </w:r>
            <w:r w:rsidR="00B84569" w:rsidRPr="003632ED">
              <w:rPr>
                <w:rFonts w:cs="Tahoma"/>
                <w:sz w:val="22"/>
                <w:szCs w:val="22"/>
              </w:rPr>
              <w:t>work</w:t>
            </w:r>
            <w:r w:rsidRPr="003632ED">
              <w:rPr>
                <w:rFonts w:cs="Tahoma"/>
                <w:sz w:val="22"/>
                <w:szCs w:val="22"/>
              </w:rPr>
              <w:t>s</w:t>
            </w:r>
            <w:r w:rsidR="00B84569" w:rsidRPr="003632ED">
              <w:rPr>
                <w:rFonts w:cs="Tahoma"/>
                <w:sz w:val="22"/>
                <w:szCs w:val="22"/>
              </w:rPr>
              <w:t xml:space="preserve"> collaboratively with Government, business and the community to achieve the highest quality environment for Canberra and its region.</w:t>
            </w:r>
          </w:p>
          <w:p w14:paraId="62F5C0CB" w14:textId="77777777" w:rsidR="00B84569" w:rsidRPr="003632ED" w:rsidRDefault="00B84569" w:rsidP="00B84569">
            <w:pPr>
              <w:rPr>
                <w:rFonts w:cs="Tahoma"/>
                <w:sz w:val="22"/>
                <w:szCs w:val="22"/>
              </w:rPr>
            </w:pPr>
          </w:p>
          <w:p w14:paraId="55AE177C" w14:textId="77777777" w:rsidR="00F06A5C" w:rsidRPr="003632ED" w:rsidRDefault="00F06A5C" w:rsidP="00F06A5C">
            <w:pPr>
              <w:rPr>
                <w:rFonts w:cs="Tahoma"/>
                <w:sz w:val="22"/>
                <w:szCs w:val="22"/>
              </w:rPr>
            </w:pPr>
            <w:r w:rsidRPr="003632ED">
              <w:rPr>
                <w:rFonts w:cs="Tahoma"/>
                <w:sz w:val="22"/>
                <w:szCs w:val="22"/>
              </w:rPr>
              <w:t>The ACT Council of Social Service Inc. (ACTCOSS) is the peak representative body for not</w:t>
            </w:r>
            <w:r w:rsidRPr="003632ED">
              <w:rPr>
                <w:rFonts w:cs="Tahoma"/>
                <w:sz w:val="22"/>
                <w:szCs w:val="22"/>
              </w:rPr>
              <w:noBreakHyphen/>
              <w:t>for</w:t>
            </w:r>
            <w:r w:rsidRPr="003632ED">
              <w:rPr>
                <w:rFonts w:cs="Tahoma"/>
                <w:sz w:val="22"/>
                <w:szCs w:val="22"/>
              </w:rPr>
              <w:noBreakHyphen/>
              <w:t>profit community organisations, people living with disadvantage and low</w:t>
            </w:r>
            <w:r w:rsidRPr="003632ED">
              <w:rPr>
                <w:rFonts w:cs="Tahoma"/>
                <w:sz w:val="22"/>
                <w:szCs w:val="22"/>
              </w:rPr>
              <w:noBreakHyphen/>
              <w:t>income citizens of the Territory.</w:t>
            </w:r>
          </w:p>
          <w:p w14:paraId="12C7C458" w14:textId="77777777" w:rsidR="00F06A5C" w:rsidRPr="003632ED" w:rsidRDefault="00F06A5C" w:rsidP="00F06A5C">
            <w:pPr>
              <w:rPr>
                <w:rFonts w:cs="Tahoma"/>
                <w:sz w:val="22"/>
                <w:szCs w:val="22"/>
              </w:rPr>
            </w:pPr>
          </w:p>
          <w:p w14:paraId="14C424B6" w14:textId="77777777" w:rsidR="00F06A5C" w:rsidRPr="003632ED" w:rsidRDefault="00F06A5C" w:rsidP="00F06A5C">
            <w:pPr>
              <w:rPr>
                <w:rFonts w:cs="Tahoma"/>
                <w:sz w:val="22"/>
                <w:szCs w:val="22"/>
              </w:rPr>
            </w:pPr>
            <w:r w:rsidRPr="003632ED">
              <w:rPr>
                <w:rFonts w:cs="Tahoma"/>
                <w:sz w:val="22"/>
                <w:szCs w:val="22"/>
              </w:rPr>
              <w:t>ACTCOSS is a member of the nationwide COSS network, made up of each of the state and territory Councils and the national body, the Australian Council of Social Service (ACOSS).</w:t>
            </w:r>
          </w:p>
          <w:p w14:paraId="43C10B32" w14:textId="77777777" w:rsidR="00F06A5C" w:rsidRPr="003632ED" w:rsidRDefault="00F06A5C" w:rsidP="00F06A5C">
            <w:pPr>
              <w:rPr>
                <w:rFonts w:cs="Tahoma"/>
                <w:sz w:val="22"/>
                <w:szCs w:val="22"/>
              </w:rPr>
            </w:pPr>
          </w:p>
          <w:p w14:paraId="5FD75607" w14:textId="77777777" w:rsidR="00F06A5C" w:rsidRPr="003632ED" w:rsidRDefault="00F06A5C" w:rsidP="00F06A5C">
            <w:pPr>
              <w:rPr>
                <w:rFonts w:cs="Tahoma"/>
                <w:sz w:val="22"/>
                <w:szCs w:val="22"/>
              </w:rPr>
            </w:pPr>
            <w:r w:rsidRPr="003632ED">
              <w:rPr>
                <w:rFonts w:cs="Tahoma"/>
                <w:sz w:val="22"/>
                <w:szCs w:val="22"/>
              </w:rPr>
              <w:t>ACTCOSS’ vision is to live in a fair and equitable community that respects and values diversity and actively encourages collaborations that promote justice, equity and social inclusion.</w:t>
            </w:r>
          </w:p>
          <w:p w14:paraId="630C34B7" w14:textId="77777777" w:rsidR="00F06A5C" w:rsidRPr="003632ED" w:rsidRDefault="00F06A5C" w:rsidP="00F06A5C">
            <w:pPr>
              <w:rPr>
                <w:rFonts w:cs="Tahoma"/>
                <w:sz w:val="22"/>
                <w:szCs w:val="22"/>
              </w:rPr>
            </w:pPr>
          </w:p>
          <w:p w14:paraId="664F3914" w14:textId="77777777" w:rsidR="00F06A5C" w:rsidRPr="003632ED" w:rsidRDefault="00F06A5C" w:rsidP="00F06A5C">
            <w:pPr>
              <w:rPr>
                <w:rFonts w:cs="Tahoma"/>
                <w:sz w:val="22"/>
                <w:szCs w:val="22"/>
              </w:rPr>
            </w:pPr>
            <w:r w:rsidRPr="003632ED">
              <w:rPr>
                <w:rFonts w:cs="Tahoma"/>
                <w:sz w:val="22"/>
                <w:szCs w:val="22"/>
              </w:rPr>
              <w:t>The membership of the Council includes the majority of community based service providers in the social welfare area, a range of community associations and networks, self</w:t>
            </w:r>
            <w:r w:rsidRPr="003632ED">
              <w:rPr>
                <w:rFonts w:cs="Tahoma"/>
                <w:sz w:val="22"/>
                <w:szCs w:val="22"/>
              </w:rPr>
              <w:noBreakHyphen/>
              <w:t>help and consumer groups and interested individuals.</w:t>
            </w:r>
          </w:p>
          <w:p w14:paraId="084DA3FD" w14:textId="77777777" w:rsidR="00F06A5C" w:rsidRPr="003632ED" w:rsidRDefault="00F06A5C" w:rsidP="00F06A5C">
            <w:pPr>
              <w:rPr>
                <w:rFonts w:cs="Tahoma"/>
                <w:sz w:val="22"/>
                <w:szCs w:val="22"/>
              </w:rPr>
            </w:pPr>
          </w:p>
          <w:p w14:paraId="2598CDB8" w14:textId="1FD6FAAC" w:rsidR="00BB191A" w:rsidRPr="003632ED" w:rsidRDefault="00F06A5C" w:rsidP="00F06A5C">
            <w:pPr>
              <w:rPr>
                <w:rFonts w:cs="Tahoma"/>
                <w:sz w:val="22"/>
                <w:szCs w:val="22"/>
                <w:lang w:eastAsia="en-AU"/>
              </w:rPr>
            </w:pPr>
            <w:r w:rsidRPr="003632ED">
              <w:rPr>
                <w:rFonts w:cs="Tahoma"/>
                <w:sz w:val="22"/>
                <w:szCs w:val="22"/>
              </w:rPr>
              <w:t>ACTCOSS receives funding from the ACT Government Community Services Directorate.</w:t>
            </w:r>
            <w:r w:rsidR="00606B2D" w:rsidRPr="003632ED">
              <w:rPr>
                <w:rFonts w:cs="Tahoma"/>
                <w:sz w:val="22"/>
                <w:szCs w:val="22"/>
              </w:rPr>
              <w:t xml:space="preserve"> The Conservation Council receives some of its funding from ACT Government Environment and Planning Directorate.</w:t>
            </w:r>
          </w:p>
        </w:tc>
      </w:tr>
    </w:tbl>
    <w:p w14:paraId="3E029556" w14:textId="77777777" w:rsidR="006267C5" w:rsidRDefault="006267C5" w:rsidP="006267C5">
      <w:pPr>
        <w:pStyle w:val="Heading2"/>
      </w:pPr>
      <w:r w:rsidRPr="00812C05">
        <w:lastRenderedPageBreak/>
        <w:t>Overview</w:t>
      </w:r>
    </w:p>
    <w:p w14:paraId="0427D77E" w14:textId="55462526" w:rsidR="00612EEF" w:rsidRDefault="007457E8" w:rsidP="00B46FB5">
      <w:pPr>
        <w:keepLines/>
        <w:rPr>
          <w:lang w:eastAsia="en-AU"/>
        </w:rPr>
      </w:pPr>
      <w:r w:rsidRPr="003377C9">
        <w:t xml:space="preserve">The </w:t>
      </w:r>
      <w:r w:rsidRPr="003377C9">
        <w:rPr>
          <w:i/>
          <w:lang w:eastAsia="en-AU"/>
        </w:rPr>
        <w:t xml:space="preserve">Energy Efficiency (Cost of Living) </w:t>
      </w:r>
      <w:r w:rsidRPr="007457E8">
        <w:rPr>
          <w:i/>
          <w:lang w:eastAsia="en-AU"/>
        </w:rPr>
        <w:t>Improvement Bill 2012</w:t>
      </w:r>
      <w:r w:rsidRPr="007457E8">
        <w:rPr>
          <w:lang w:eastAsia="en-AU"/>
        </w:rPr>
        <w:t xml:space="preserve"> </w:t>
      </w:r>
      <w:r w:rsidR="003377C9">
        <w:t>was passed by the ACT Legislative Assembly 3 May 2012 as a measure to</w:t>
      </w:r>
      <w:r w:rsidR="003377C9" w:rsidRPr="003377C9">
        <w:rPr>
          <w:lang w:eastAsia="en-AU"/>
        </w:rPr>
        <w:t xml:space="preserve"> </w:t>
      </w:r>
      <w:r w:rsidR="003377C9">
        <w:rPr>
          <w:lang w:eastAsia="en-AU"/>
        </w:rPr>
        <w:t>“</w:t>
      </w:r>
      <w:r w:rsidR="003377C9" w:rsidRPr="003377C9">
        <w:rPr>
          <w:lang w:eastAsia="en-AU"/>
        </w:rPr>
        <w:t>reduce greenhouse gas emissions and costs associated with the production and use of energy by requiring electricity suppliers in the ACT to meet emissions reduction targets through energy efficiency activities.</w:t>
      </w:r>
      <w:r w:rsidR="003377C9">
        <w:rPr>
          <w:lang w:eastAsia="en-AU"/>
        </w:rPr>
        <w:t>”</w:t>
      </w:r>
      <w:r w:rsidR="00612EEF">
        <w:rPr>
          <w:rStyle w:val="EndnoteReference"/>
          <w:lang w:eastAsia="en-AU"/>
        </w:rPr>
        <w:endnoteReference w:id="1"/>
      </w:r>
    </w:p>
    <w:p w14:paraId="0782A8AF" w14:textId="77777777" w:rsidR="00612EEF" w:rsidRDefault="00612EEF" w:rsidP="003377C9">
      <w:pPr>
        <w:rPr>
          <w:lang w:eastAsia="en-AU"/>
        </w:rPr>
      </w:pPr>
    </w:p>
    <w:p w14:paraId="3A8E05FC" w14:textId="77777777" w:rsidR="00612EEF" w:rsidRDefault="00612EEF" w:rsidP="00D1621D">
      <w:r w:rsidRPr="00A70727">
        <w:t>The objects of th</w:t>
      </w:r>
      <w:r>
        <w:t>e</w:t>
      </w:r>
      <w:r w:rsidRPr="00A70727">
        <w:t xml:space="preserve"> Act are to</w:t>
      </w:r>
      <w:r>
        <w:t>:</w:t>
      </w:r>
    </w:p>
    <w:p w14:paraId="7588682A" w14:textId="77777777" w:rsidR="00612EEF" w:rsidRDefault="00612EEF" w:rsidP="008D342E">
      <w:pPr>
        <w:ind w:left="709" w:hanging="425"/>
      </w:pPr>
      <w:r w:rsidRPr="00A70727">
        <w:t>(a)</w:t>
      </w:r>
      <w:r w:rsidRPr="00A70727">
        <w:tab/>
        <w:t>encourage the efficient use of energy; and</w:t>
      </w:r>
    </w:p>
    <w:p w14:paraId="0D110860" w14:textId="77777777" w:rsidR="00612EEF" w:rsidRDefault="00612EEF" w:rsidP="008D342E">
      <w:pPr>
        <w:ind w:left="709" w:hanging="425"/>
      </w:pPr>
      <w:r w:rsidRPr="00A70727">
        <w:t>(b)</w:t>
      </w:r>
      <w:r w:rsidRPr="00A70727">
        <w:tab/>
        <w:t>reduce greenhouse gas emissions associated with stationary energy use in the Territory; and</w:t>
      </w:r>
    </w:p>
    <w:p w14:paraId="617AFAC1" w14:textId="77777777" w:rsidR="00612EEF" w:rsidRDefault="00612EEF" w:rsidP="008D342E">
      <w:pPr>
        <w:ind w:left="709" w:hanging="425"/>
      </w:pPr>
      <w:r w:rsidRPr="00A70727">
        <w:t>(c)</w:t>
      </w:r>
      <w:r w:rsidRPr="00A70727">
        <w:tab/>
        <w:t>reduce household and business energy use and costs; and</w:t>
      </w:r>
    </w:p>
    <w:p w14:paraId="45F29A93" w14:textId="77777777" w:rsidR="00612EEF" w:rsidRPr="00A70727" w:rsidRDefault="00612EEF" w:rsidP="008D342E">
      <w:pPr>
        <w:ind w:left="709" w:hanging="425"/>
      </w:pPr>
      <w:r w:rsidRPr="00A70727">
        <w:t>(d)</w:t>
      </w:r>
      <w:r w:rsidRPr="00A70727">
        <w:tab/>
        <w:t>increase opportunities for priority households to reduce energy use and costs.</w:t>
      </w:r>
    </w:p>
    <w:p w14:paraId="0720D8CA" w14:textId="77777777" w:rsidR="00612EEF" w:rsidRDefault="00612EEF" w:rsidP="003377C9">
      <w:pPr>
        <w:rPr>
          <w:lang w:eastAsia="en-AU"/>
        </w:rPr>
      </w:pPr>
    </w:p>
    <w:p w14:paraId="122979A1" w14:textId="739D03DE" w:rsidR="00612EEF" w:rsidRDefault="00612EEF" w:rsidP="00176B7F">
      <w:r>
        <w:rPr>
          <w:lang w:eastAsia="en-AU"/>
        </w:rPr>
        <w:t xml:space="preserve">The Bill was established to run from </w:t>
      </w:r>
      <w:r w:rsidRPr="003377C9">
        <w:rPr>
          <w:lang w:eastAsia="en-AU"/>
        </w:rPr>
        <w:t>1 January 2013 and until 31</w:t>
      </w:r>
      <w:r>
        <w:rPr>
          <w:lang w:eastAsia="en-AU"/>
        </w:rPr>
        <w:t> </w:t>
      </w:r>
      <w:r w:rsidRPr="003377C9">
        <w:rPr>
          <w:lang w:eastAsia="en-AU"/>
        </w:rPr>
        <w:t>December 2015</w:t>
      </w:r>
      <w:r>
        <w:rPr>
          <w:lang w:eastAsia="en-AU"/>
        </w:rPr>
        <w:t xml:space="preserve">. The </w:t>
      </w:r>
      <w:r w:rsidRPr="003377C9">
        <w:t xml:space="preserve">ACT Environment and Planning Directorate (EPD) is undertaking consultation to continue the Energy Efficiency Improvement Scheme </w:t>
      </w:r>
      <w:r>
        <w:t>beyond the current end date of 31 </w:t>
      </w:r>
      <w:r w:rsidRPr="003377C9">
        <w:t>December</w:t>
      </w:r>
      <w:r>
        <w:t> </w:t>
      </w:r>
      <w:r w:rsidRPr="003377C9">
        <w:t>2015.</w:t>
      </w:r>
    </w:p>
    <w:p w14:paraId="5C2BCA76" w14:textId="77777777" w:rsidR="00612EEF" w:rsidRDefault="00612EEF" w:rsidP="00176B7F"/>
    <w:p w14:paraId="1702FAD2" w14:textId="77777777" w:rsidR="00612EEF" w:rsidRDefault="00612EEF" w:rsidP="008F6074">
      <w:pPr>
        <w:rPr>
          <w:lang w:eastAsia="en-AU"/>
        </w:rPr>
      </w:pPr>
      <w:r>
        <w:rPr>
          <w:lang w:eastAsia="en-AU"/>
        </w:rPr>
        <w:t>The ACT Government has flagged through Action Plan 2 (AP2) that it intends to extend the Bill and the Scheme through to 2020.  Action 1 of AP2 stated:</w:t>
      </w:r>
    </w:p>
    <w:p w14:paraId="685CF79E" w14:textId="1554DDCE" w:rsidR="00612EEF" w:rsidRPr="0054428E" w:rsidRDefault="00612EEF" w:rsidP="0054428E">
      <w:pPr>
        <w:ind w:left="567"/>
        <w:rPr>
          <w:rFonts w:cs="Calibri"/>
          <w:i/>
          <w:color w:val="000000" w:themeColor="text1"/>
          <w:lang w:eastAsia="en-AU"/>
        </w:rPr>
      </w:pPr>
      <w:r w:rsidRPr="0054428E">
        <w:rPr>
          <w:i/>
        </w:rPr>
        <w:t xml:space="preserve">Action 1: The ACT Government’s Energy Efficiency Improvement Scheme will commence from 1 January 2013 requiring retailers to implement energy efficiency </w:t>
      </w:r>
      <w:r w:rsidRPr="0054428E">
        <w:rPr>
          <w:rFonts w:cs="Calibri"/>
          <w:i/>
          <w:color w:val="000000" w:themeColor="text1"/>
          <w:lang w:eastAsia="en-AU"/>
        </w:rPr>
        <w:t>improvements</w:t>
      </w:r>
      <w:r w:rsidRPr="0054428E">
        <w:rPr>
          <w:i/>
        </w:rPr>
        <w:t xml:space="preserve"> to ACT homes with a focus on low-income households. The Scheme will be extended to 2020 subject to outcomes of the scheme review in 2014 and developments at the national level.</w:t>
      </w:r>
      <w:r>
        <w:rPr>
          <w:rStyle w:val="EndnoteReference"/>
          <w:i/>
        </w:rPr>
        <w:endnoteReference w:id="2"/>
      </w:r>
    </w:p>
    <w:p w14:paraId="5EC29E91" w14:textId="77777777" w:rsidR="00612EEF" w:rsidRDefault="00612EEF" w:rsidP="00176B7F"/>
    <w:p w14:paraId="5194647B" w14:textId="77777777" w:rsidR="00612EEF" w:rsidRDefault="00612EEF" w:rsidP="00176B7F">
      <w:r>
        <w:t>Climate change is an urgent and pressing environmental issue and among many things we need to take steps to reduce human contributions to carbon dioxide emissions through burning fossil fuels for energy, including electricity.</w:t>
      </w:r>
    </w:p>
    <w:p w14:paraId="44DF94BB" w14:textId="77777777" w:rsidR="00612EEF" w:rsidRDefault="00612EEF" w:rsidP="00176B7F"/>
    <w:p w14:paraId="50599FCD" w14:textId="77777777" w:rsidR="00612EEF" w:rsidRDefault="00612EEF" w:rsidP="00176B7F">
      <w:r>
        <w:t>At the same time we recognise that there is an often vital need for human energy use particularly for heating and cooling and lighting.  We also recognise that increased costs for energy will impact most on those with low or fixed incomes.</w:t>
      </w:r>
    </w:p>
    <w:p w14:paraId="19545B75" w14:textId="77777777" w:rsidR="00612EEF" w:rsidRDefault="00612EEF" w:rsidP="00176B7F"/>
    <w:p w14:paraId="54456521" w14:textId="0B832520" w:rsidR="00612EEF" w:rsidRDefault="00612EEF" w:rsidP="00176B7F">
      <w:r>
        <w:t>The reduction of energy use through energy efficiency measures has the dual impacts of reducing overall greenhouse gas emissions along with reducing the costs associated with energy use.</w:t>
      </w:r>
    </w:p>
    <w:p w14:paraId="054583BA" w14:textId="4133E1DD" w:rsidR="00612EEF" w:rsidRDefault="00612EEF" w:rsidP="0054428E"/>
    <w:p w14:paraId="56DB16CA" w14:textId="77777777" w:rsidR="00612EEF" w:rsidRDefault="00612EEF" w:rsidP="00AD02CD">
      <w:pPr>
        <w:keepLines/>
      </w:pPr>
      <w:r>
        <w:t>The Conservation Council has long supported energy efficiency as the “low-hanging fruit” of climate change mitigation measures as a means of reducing the need for additional greenhouse gas emissions at the same time as reducing costs because less energy needs to be produced whatever its source.</w:t>
      </w:r>
    </w:p>
    <w:p w14:paraId="2E062145" w14:textId="410AB620" w:rsidR="00612EEF" w:rsidRDefault="00612EEF" w:rsidP="0054428E"/>
    <w:p w14:paraId="3C371E65" w14:textId="48F11D34" w:rsidR="00612EEF" w:rsidRPr="00315424" w:rsidRDefault="00612EEF" w:rsidP="00315424">
      <w:r w:rsidRPr="00315424">
        <w:t xml:space="preserve">As a voice for the disadvantaged, ACTCOSS is concerned key issues relating to climate change could potentially have a grave impact on people experiencing disadvantage. Households experiencing disadvantage can </w:t>
      </w:r>
      <w:r>
        <w:t>be</w:t>
      </w:r>
      <w:r w:rsidRPr="00315424">
        <w:t xml:space="preserve"> in energy inefficient </w:t>
      </w:r>
      <w:r w:rsidRPr="00315424">
        <w:lastRenderedPageBreak/>
        <w:t xml:space="preserve">housing and own appliances </w:t>
      </w:r>
      <w:r>
        <w:t>that might</w:t>
      </w:r>
      <w:r w:rsidRPr="00315424">
        <w:t xml:space="preserve"> not be energy efficient. Consequently, these households require more energy to run. As a significant proportion of people experiencing disadvantage do not own their own home, altering households to become more energy efficient is often not possible. </w:t>
      </w:r>
      <w:r>
        <w:t xml:space="preserve"> The attention given by the </w:t>
      </w:r>
      <w:r w:rsidRPr="003377C9">
        <w:rPr>
          <w:i/>
          <w:lang w:eastAsia="en-AU"/>
        </w:rPr>
        <w:t xml:space="preserve">Energy Efficiency (Cost of Living) </w:t>
      </w:r>
      <w:r w:rsidRPr="007457E8">
        <w:rPr>
          <w:i/>
          <w:lang w:eastAsia="en-AU"/>
        </w:rPr>
        <w:t xml:space="preserve">Improvement </w:t>
      </w:r>
      <w:r>
        <w:rPr>
          <w:i/>
          <w:lang w:eastAsia="en-AU"/>
        </w:rPr>
        <w:t>Act</w:t>
      </w:r>
      <w:r w:rsidRPr="007457E8">
        <w:rPr>
          <w:i/>
          <w:lang w:eastAsia="en-AU"/>
        </w:rPr>
        <w:t xml:space="preserve"> 2012</w:t>
      </w:r>
      <w:r w:rsidRPr="007457E8">
        <w:rPr>
          <w:lang w:eastAsia="en-AU"/>
        </w:rPr>
        <w:t xml:space="preserve"> </w:t>
      </w:r>
      <w:r>
        <w:rPr>
          <w:lang w:eastAsia="en-AU"/>
        </w:rPr>
        <w:t>(the Act) to priority households has been a welcome focus for the implementation of energy efficiency measures.</w:t>
      </w:r>
    </w:p>
    <w:p w14:paraId="2995E9BA" w14:textId="77777777" w:rsidR="00612EEF" w:rsidRDefault="00612EEF" w:rsidP="00686400"/>
    <w:p w14:paraId="773440A9" w14:textId="25A5D97C" w:rsidR="00612EEF" w:rsidRPr="00D761BF" w:rsidRDefault="00612EEF" w:rsidP="00686400">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2AA18729" w14:textId="420CCD3F" w:rsidR="00612EEF" w:rsidRPr="00603CB7" w:rsidRDefault="00612EEF" w:rsidP="008D342E">
      <w:pPr>
        <w:pStyle w:val="Recommendation"/>
        <w:keepNext w:val="0"/>
      </w:pPr>
      <w:r>
        <w:rPr>
          <w:lang w:bidi="en-US"/>
        </w:rPr>
        <w:t>The Conservation Council and ACTCOSS support the Energy Efficiency (Cost of Living) Improvement Act and support its continuation to at least the end of 2020.</w:t>
      </w:r>
    </w:p>
    <w:p w14:paraId="11CAFBCD" w14:textId="77777777" w:rsidR="00612EEF" w:rsidRDefault="00612EEF" w:rsidP="00176B7F"/>
    <w:p w14:paraId="7B885BBC" w14:textId="77777777" w:rsidR="00612EEF" w:rsidRDefault="00612EEF" w:rsidP="0013030F">
      <w:r>
        <w:t>The Act currently includes three one</w:t>
      </w:r>
      <w:r>
        <w:noBreakHyphen/>
        <w:t xml:space="preserve">year compliance periods with the last to expire 31 December 2015. These compliance periods are particularly relevant in the application of Ministerial declarations on an </w:t>
      </w:r>
      <w:r w:rsidRPr="00F06A5C">
        <w:t>Energy savings target, Priority household target and Emissions factor</w:t>
      </w:r>
      <w:r>
        <w:t>. Given that there needs to be some flexibility and the current one</w:t>
      </w:r>
      <w:r>
        <w:noBreakHyphen/>
        <w:t>year periods seem to be working the legislation should be amended to include an additional five one</w:t>
      </w:r>
      <w:r>
        <w:noBreakHyphen/>
        <w:t>year compliance periods with the fifth to expire 31 December 2020.</w:t>
      </w:r>
    </w:p>
    <w:p w14:paraId="3934435E" w14:textId="77777777" w:rsidR="00612EEF" w:rsidRDefault="00612EEF" w:rsidP="0013030F"/>
    <w:p w14:paraId="25094198" w14:textId="77777777" w:rsidR="00612EEF" w:rsidRDefault="00612EEF" w:rsidP="0013030F">
      <w:r>
        <w:t>It is noted, however, that business continuity and transitions are often better made at the end of the financial year rather that the end of the calendar year. If there is a decision to shift the reporting periods to end at a different time then the final end at ending should be in 2021. That is, if compliance periods are to end on 30 June then the final of the five periods should end 30 June 2021. This allows for at least five years continuation of the scheme and also has the advantage of moving some key decision-making away from the October 2020 election for the ACT Legislative Assembly.</w:t>
      </w:r>
    </w:p>
    <w:p w14:paraId="0D022B27" w14:textId="77777777" w:rsidR="00612EEF" w:rsidRDefault="00612EEF" w:rsidP="00176B7F"/>
    <w:p w14:paraId="1DD0A482" w14:textId="66953B7E" w:rsidR="00612EEF" w:rsidRPr="00D761BF" w:rsidRDefault="00612EEF" w:rsidP="0013030F">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6843C59F" w14:textId="19191168" w:rsidR="00612EEF" w:rsidRDefault="00612EEF" w:rsidP="0013030F">
      <w:pPr>
        <w:pStyle w:val="Recommendation"/>
        <w:keepNext w:val="0"/>
        <w:rPr>
          <w:lang w:bidi="en-US"/>
        </w:rPr>
      </w:pPr>
      <w:r>
        <w:t>The legislation be amended to include an additional five one</w:t>
      </w:r>
      <w:r>
        <w:noBreakHyphen/>
        <w:t>year compliance periods with the fifth to expire 31 December 2020 or 30 June 2021</w:t>
      </w:r>
    </w:p>
    <w:p w14:paraId="193C1AF0" w14:textId="2DBBA583" w:rsidR="00612EEF" w:rsidRDefault="00612EEF" w:rsidP="008D342E">
      <w:pPr>
        <w:pStyle w:val="Heading2"/>
      </w:pPr>
      <w:r>
        <w:t>Objectives of the Energy Efficiency Improvement Scheme</w:t>
      </w:r>
    </w:p>
    <w:p w14:paraId="002AC561" w14:textId="471E20A9" w:rsidR="00612EEF" w:rsidRDefault="00612EEF" w:rsidP="00AD02CD">
      <w:pPr>
        <w:keepNext/>
        <w:keepLines/>
      </w:pPr>
      <w:r>
        <w:t xml:space="preserve">It is important to retain an objective of the Act as to be to reduce greenhouse gas emissions. </w:t>
      </w:r>
    </w:p>
    <w:p w14:paraId="4DCEC40A" w14:textId="77777777" w:rsidR="00612EEF" w:rsidRDefault="00612EEF" w:rsidP="0013030F"/>
    <w:p w14:paraId="104380AA" w14:textId="77777777" w:rsidR="00612EEF" w:rsidRDefault="00612EEF" w:rsidP="0013030F">
      <w:pPr>
        <w:rPr>
          <w:lang w:val="en-US" w:bidi="en-US"/>
        </w:rPr>
      </w:pPr>
      <w:r>
        <w:rPr>
          <w:rFonts w:cs="Times"/>
          <w:lang w:val="en-US"/>
        </w:rPr>
        <w:t xml:space="preserve">It is important to note that the </w:t>
      </w:r>
      <w:r w:rsidRPr="00B663E8">
        <w:rPr>
          <w:i/>
          <w:lang w:val="en-US" w:bidi="en-US"/>
        </w:rPr>
        <w:t>Climate Change and Greenhouse Gas Reduction Act 2010</w:t>
      </w:r>
      <w:r w:rsidRPr="00B663E8">
        <w:rPr>
          <w:lang w:val="en-US" w:bidi="en-US"/>
        </w:rPr>
        <w:t xml:space="preserve"> </w:t>
      </w:r>
      <w:r>
        <w:rPr>
          <w:lang w:val="en-US" w:bidi="en-US"/>
        </w:rPr>
        <w:t>specifies that “</w:t>
      </w:r>
      <w:r w:rsidRPr="000C497D">
        <w:rPr>
          <w:lang w:val="en-US"/>
        </w:rPr>
        <w:t>The Minister must determine targets for the per person use of electricity (</w:t>
      </w:r>
      <w:r w:rsidRPr="00AC620A">
        <w:rPr>
          <w:b/>
          <w:lang w:val="en-US"/>
        </w:rPr>
        <w:t>other than electricity generated from renewable energy sources</w:t>
      </w:r>
      <w:r w:rsidRPr="000C497D">
        <w:rPr>
          <w:lang w:val="en-US"/>
        </w:rPr>
        <w:t>)</w:t>
      </w:r>
      <w:r>
        <w:rPr>
          <w:lang w:val="en-US" w:bidi="en-US"/>
        </w:rPr>
        <w:t>” (</w:t>
      </w:r>
      <w:r w:rsidRPr="00AC620A">
        <w:rPr>
          <w:b/>
          <w:lang w:val="en-US" w:bidi="en-US"/>
        </w:rPr>
        <w:t>emphasis</w:t>
      </w:r>
      <w:r>
        <w:rPr>
          <w:lang w:val="en-US" w:bidi="en-US"/>
        </w:rPr>
        <w:t xml:space="preserve"> added).</w:t>
      </w:r>
    </w:p>
    <w:p w14:paraId="08ABA2BF" w14:textId="77777777" w:rsidR="00612EEF" w:rsidRDefault="00612EEF" w:rsidP="0013030F">
      <w:pPr>
        <w:rPr>
          <w:lang w:val="en-US" w:bidi="en-US"/>
        </w:rPr>
      </w:pPr>
    </w:p>
    <w:p w14:paraId="3B8F3A93" w14:textId="77777777" w:rsidR="00612EEF" w:rsidRDefault="00612EEF" w:rsidP="00611ABF">
      <w:pPr>
        <w:keepLines/>
        <w:rPr>
          <w:lang w:eastAsia="en-AU"/>
        </w:rPr>
      </w:pPr>
      <w:r>
        <w:rPr>
          <w:lang w:val="en-US" w:bidi="en-US"/>
        </w:rPr>
        <w:lastRenderedPageBreak/>
        <w:t xml:space="preserve">This approach should be consistent across to the </w:t>
      </w:r>
      <w:r w:rsidRPr="003377C9">
        <w:rPr>
          <w:i/>
          <w:lang w:eastAsia="en-AU"/>
        </w:rPr>
        <w:t xml:space="preserve">Energy Efficiency (Cost of Living) </w:t>
      </w:r>
      <w:r w:rsidRPr="007457E8">
        <w:rPr>
          <w:i/>
          <w:lang w:eastAsia="en-AU"/>
        </w:rPr>
        <w:t xml:space="preserve">Improvement </w:t>
      </w:r>
      <w:r>
        <w:rPr>
          <w:i/>
          <w:lang w:eastAsia="en-AU"/>
        </w:rPr>
        <w:t>Act</w:t>
      </w:r>
      <w:r w:rsidRPr="007457E8">
        <w:rPr>
          <w:i/>
          <w:lang w:eastAsia="en-AU"/>
        </w:rPr>
        <w:t xml:space="preserve"> 2012</w:t>
      </w:r>
      <w:r>
        <w:rPr>
          <w:lang w:eastAsia="en-AU"/>
        </w:rPr>
        <w:t xml:space="preserve"> and the ACT should continue to seek to reduce greenhouse gas emissions even as the greenhouse gas contribution of energy (electricity) production reduces through increased use of renewable energy.</w:t>
      </w:r>
    </w:p>
    <w:p w14:paraId="00C6F44B" w14:textId="77777777" w:rsidR="00612EEF" w:rsidRDefault="00612EEF" w:rsidP="0013030F">
      <w:pPr>
        <w:rPr>
          <w:lang w:eastAsia="en-AU"/>
        </w:rPr>
      </w:pPr>
    </w:p>
    <w:p w14:paraId="6B96A162" w14:textId="77777777" w:rsidR="00612EEF" w:rsidRDefault="00612EEF" w:rsidP="0013030F">
      <w:pPr>
        <w:rPr>
          <w:lang w:eastAsia="en-AU"/>
        </w:rPr>
      </w:pPr>
      <w:r>
        <w:rPr>
          <w:lang w:eastAsia="en-AU"/>
        </w:rPr>
        <w:t>This directly addresses a point made in the Environment and Planning Directorate Stakeholder Consultation Paper (November 2014):</w:t>
      </w:r>
    </w:p>
    <w:p w14:paraId="5A5EDA1D" w14:textId="77777777" w:rsidR="00612EEF" w:rsidRPr="00464CC9" w:rsidRDefault="00612EEF" w:rsidP="0013030F">
      <w:pPr>
        <w:ind w:left="567"/>
        <w:rPr>
          <w:rFonts w:cs="Times"/>
          <w:i/>
          <w:color w:val="000000" w:themeColor="text1"/>
          <w:lang w:val="en-US"/>
        </w:rPr>
      </w:pPr>
      <w:r w:rsidRPr="00464CC9">
        <w:rPr>
          <w:rFonts w:cs="Calibri"/>
          <w:i/>
          <w:color w:val="000000" w:themeColor="text1"/>
          <w:lang w:eastAsia="en-AU"/>
        </w:rPr>
        <w:t>Given the ACT Government’s 90% renewable energy target, the existing GHG metric becomes less meaningful as the portion of the ACT’s energy provided by renewable sources grows.</w:t>
      </w:r>
    </w:p>
    <w:p w14:paraId="03E269B3" w14:textId="77777777" w:rsidR="00612EEF" w:rsidRDefault="00612EEF" w:rsidP="0013030F">
      <w:pPr>
        <w:rPr>
          <w:rFonts w:cs="Times"/>
          <w:lang w:val="en-US"/>
        </w:rPr>
      </w:pPr>
    </w:p>
    <w:p w14:paraId="68184EB2" w14:textId="121B088B" w:rsidR="00612EEF" w:rsidRDefault="00612EEF" w:rsidP="0013030F">
      <w:pPr>
        <w:rPr>
          <w:rFonts w:cs="Times"/>
          <w:lang w:val="en-US"/>
        </w:rPr>
      </w:pPr>
      <w:r>
        <w:rPr>
          <w:rFonts w:cs="Times"/>
          <w:lang w:val="en-US"/>
        </w:rPr>
        <w:t>We agree that a different metric should be developed such as actual energy savings – regardless of the energy type (renewable, gas, electricity).</w:t>
      </w:r>
    </w:p>
    <w:p w14:paraId="53349E71" w14:textId="77777777" w:rsidR="00B74560" w:rsidRDefault="00B74560" w:rsidP="0013030F">
      <w:pPr>
        <w:rPr>
          <w:rFonts w:cs="Times"/>
          <w:lang w:val="en-US"/>
        </w:rPr>
      </w:pPr>
    </w:p>
    <w:p w14:paraId="24AF2D78" w14:textId="11B11AE9" w:rsidR="00B74560" w:rsidRDefault="00B74560" w:rsidP="0013030F">
      <w:pPr>
        <w:rPr>
          <w:rFonts w:cs="Times"/>
          <w:lang w:val="en-US"/>
        </w:rPr>
      </w:pPr>
      <w:r>
        <w:rPr>
          <w:rFonts w:cs="Times"/>
          <w:lang w:val="en-US"/>
        </w:rPr>
        <w:t xml:space="preserve">It is useful to </w:t>
      </w:r>
      <w:r w:rsidR="00E7078A">
        <w:rPr>
          <w:rFonts w:cs="Times"/>
          <w:lang w:val="en-US"/>
        </w:rPr>
        <w:t xml:space="preserve">note </w:t>
      </w:r>
      <w:r w:rsidRPr="00B74560">
        <w:rPr>
          <w:rFonts w:cs="Times"/>
          <w:lang w:val="en-US"/>
        </w:rPr>
        <w:t>the forthcoming costs</w:t>
      </w:r>
      <w:r w:rsidR="00E7078A">
        <w:rPr>
          <w:rFonts w:cs="Times"/>
          <w:lang w:val="en-US"/>
        </w:rPr>
        <w:t>, especially for</w:t>
      </w:r>
      <w:r w:rsidRPr="00B74560">
        <w:rPr>
          <w:rFonts w:cs="Times"/>
          <w:lang w:val="en-US"/>
        </w:rPr>
        <w:t xml:space="preserve"> low income households and ACT Housing</w:t>
      </w:r>
      <w:r w:rsidR="00607C74">
        <w:rPr>
          <w:rFonts w:cs="Times"/>
          <w:lang w:val="en-US"/>
        </w:rPr>
        <w:t>,</w:t>
      </w:r>
      <w:r w:rsidRPr="00B74560">
        <w:rPr>
          <w:rFonts w:cs="Times"/>
          <w:lang w:val="en-US"/>
        </w:rPr>
        <w:t xml:space="preserve"> that m</w:t>
      </w:r>
      <w:r w:rsidR="00E7078A">
        <w:rPr>
          <w:rFonts w:cs="Times"/>
          <w:lang w:val="en-US"/>
        </w:rPr>
        <w:t>ight</w:t>
      </w:r>
      <w:r w:rsidRPr="00B74560">
        <w:rPr>
          <w:rFonts w:cs="Times"/>
          <w:lang w:val="en-US"/>
        </w:rPr>
        <w:t xml:space="preserve"> be required to shift from gas to electricity over the next 5</w:t>
      </w:r>
      <w:r w:rsidR="00E7078A">
        <w:rPr>
          <w:rFonts w:cs="Times"/>
          <w:lang w:val="en-US"/>
        </w:rPr>
        <w:noBreakHyphen/>
      </w:r>
      <w:r w:rsidRPr="00B74560">
        <w:rPr>
          <w:rFonts w:cs="Times"/>
          <w:lang w:val="en-US"/>
        </w:rPr>
        <w:t>10 years, given the anticipated extreme price rises expected for natural gas.  The</w:t>
      </w:r>
      <w:r w:rsidR="00607C74">
        <w:rPr>
          <w:rFonts w:cs="Times"/>
          <w:lang w:val="en-US"/>
        </w:rPr>
        <w:t xml:space="preserve">re will need to be ongoing monitoring of how </w:t>
      </w:r>
      <w:proofErr w:type="gramStart"/>
      <w:r w:rsidR="00607C74">
        <w:rPr>
          <w:rFonts w:cs="Times"/>
          <w:lang w:val="en-US"/>
        </w:rPr>
        <w:t>these price</w:t>
      </w:r>
      <w:proofErr w:type="gramEnd"/>
      <w:r w:rsidR="00607C74">
        <w:rPr>
          <w:rFonts w:cs="Times"/>
          <w:lang w:val="en-US"/>
        </w:rPr>
        <w:t xml:space="preserve"> rises impac</w:t>
      </w:r>
      <w:r w:rsidR="007D689D">
        <w:rPr>
          <w:rFonts w:cs="Times"/>
          <w:lang w:val="en-US"/>
        </w:rPr>
        <w:t xml:space="preserve">t on the scheme and the </w:t>
      </w:r>
      <w:proofErr w:type="spellStart"/>
      <w:r w:rsidR="007D689D">
        <w:rPr>
          <w:rFonts w:cs="Times"/>
          <w:lang w:val="en-US"/>
        </w:rPr>
        <w:t>recognis</w:t>
      </w:r>
      <w:r w:rsidR="00607C74">
        <w:rPr>
          <w:rFonts w:cs="Times"/>
          <w:lang w:val="en-US"/>
        </w:rPr>
        <w:t>ed</w:t>
      </w:r>
      <w:proofErr w:type="spellEnd"/>
      <w:r w:rsidR="00607C74">
        <w:rPr>
          <w:rFonts w:cs="Times"/>
          <w:lang w:val="en-US"/>
        </w:rPr>
        <w:t xml:space="preserve"> activities under the scheme and how the effects on priority households might be addressed.  There might need to be particular attention to </w:t>
      </w:r>
      <w:r w:rsidRPr="00B74560">
        <w:rPr>
          <w:rFonts w:cs="Times"/>
          <w:lang w:val="en-US"/>
        </w:rPr>
        <w:t xml:space="preserve">the possible stranding of assets, particularly </w:t>
      </w:r>
      <w:r w:rsidR="00607C74">
        <w:rPr>
          <w:rFonts w:cs="Times"/>
          <w:lang w:val="en-US"/>
        </w:rPr>
        <w:t xml:space="preserve">in </w:t>
      </w:r>
      <w:r w:rsidR="007D689D">
        <w:rPr>
          <w:rFonts w:cs="Times"/>
          <w:lang w:val="en-US"/>
        </w:rPr>
        <w:t>low-income</w:t>
      </w:r>
      <w:r w:rsidR="00607C74">
        <w:rPr>
          <w:rFonts w:cs="Times"/>
          <w:lang w:val="en-US"/>
        </w:rPr>
        <w:t xml:space="preserve"> rental properties.</w:t>
      </w:r>
    </w:p>
    <w:p w14:paraId="447FC3FF" w14:textId="77777777" w:rsidR="00612EEF" w:rsidRDefault="00612EEF" w:rsidP="0013030F">
      <w:pPr>
        <w:rPr>
          <w:rFonts w:cs="Times"/>
          <w:lang w:val="en-US"/>
        </w:rPr>
      </w:pPr>
    </w:p>
    <w:p w14:paraId="617E02F0" w14:textId="77777777" w:rsidR="00612EEF" w:rsidRPr="00D761BF" w:rsidRDefault="00612EEF" w:rsidP="00262098">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3A4390F2" w14:textId="076B9836" w:rsidR="00612EEF" w:rsidRDefault="00612EEF" w:rsidP="00262098">
      <w:pPr>
        <w:pStyle w:val="Recommendation"/>
        <w:keepNext w:val="0"/>
        <w:rPr>
          <w:lang w:bidi="en-US"/>
        </w:rPr>
      </w:pPr>
      <w:r>
        <w:t>A metric include actual energy savings achieved regardless of the energy type</w:t>
      </w:r>
    </w:p>
    <w:p w14:paraId="4CC65BE9" w14:textId="77777777" w:rsidR="00612EEF" w:rsidRDefault="00612EEF" w:rsidP="0013030F">
      <w:pPr>
        <w:rPr>
          <w:rFonts w:cs="Times"/>
          <w:lang w:val="en-US"/>
        </w:rPr>
      </w:pPr>
    </w:p>
    <w:p w14:paraId="1FFD9F5E" w14:textId="425F61CF" w:rsidR="00612EEF" w:rsidRDefault="00612EEF" w:rsidP="0013030F">
      <w:pPr>
        <w:rPr>
          <w:rFonts w:cs="Times"/>
          <w:lang w:val="en-US"/>
        </w:rPr>
      </w:pPr>
      <w:r>
        <w:rPr>
          <w:rFonts w:cs="Times"/>
          <w:lang w:val="en-US"/>
        </w:rPr>
        <w:t xml:space="preserve">However that does not diminish the importance of the scheme as a mechanism to reduce greenhouse gas emissions.  There should continue to be a focus on and measurement of GHG reduction </w:t>
      </w:r>
      <w:r>
        <w:rPr>
          <w:rFonts w:cs="Times"/>
          <w:lang w:val="en-US"/>
        </w:rPr>
        <w:noBreakHyphen/>
        <w:t xml:space="preserve"> even if the ACT does use more renewable energy.</w:t>
      </w:r>
    </w:p>
    <w:p w14:paraId="5FD79A7C" w14:textId="77777777" w:rsidR="00612EEF" w:rsidRDefault="00612EEF" w:rsidP="0013030F">
      <w:pPr>
        <w:rPr>
          <w:rFonts w:cs="Times"/>
          <w:lang w:val="en-US"/>
        </w:rPr>
      </w:pPr>
    </w:p>
    <w:p w14:paraId="6D4E6FDE" w14:textId="45BAFAC7" w:rsidR="00612EEF" w:rsidRDefault="00612EEF" w:rsidP="0013030F">
      <w:pPr>
        <w:rPr>
          <w:rFonts w:cs="Times"/>
          <w:lang w:val="en-US"/>
        </w:rPr>
      </w:pPr>
      <w:r>
        <w:rPr>
          <w:rFonts w:cs="Times"/>
          <w:lang w:val="en-US"/>
        </w:rPr>
        <w:t>Ninety per cent seems like a good target for renewable energy but the scale of human contribution to climate change is such that we should have in mind that we will have to go to zero emissions and beyond to try to slow the rate of climate change in years to come. Having a 90% target for renewable energy use does not mean that we can set and forget about our energy use and benefit from a warm inner glow that we have somehow done enough. Energy efficiency measures widely implemented help to counter energy profligacy and other sustainability outcomes. They will also generally reduce costs and may enable the ACT to reach its 90% renewable energy target sooner.</w:t>
      </w:r>
    </w:p>
    <w:p w14:paraId="75269C45" w14:textId="77777777" w:rsidR="00612EEF" w:rsidRDefault="00612EEF" w:rsidP="0013030F">
      <w:pPr>
        <w:rPr>
          <w:rFonts w:cs="Times"/>
          <w:lang w:val="en-US"/>
        </w:rPr>
      </w:pPr>
    </w:p>
    <w:p w14:paraId="4FEB7B55" w14:textId="60381D29" w:rsidR="00612EEF" w:rsidRPr="00D761BF" w:rsidRDefault="00612EEF" w:rsidP="008D342E">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4168CFA7" w14:textId="0BF04491" w:rsidR="00612EEF" w:rsidRPr="00603CB7" w:rsidRDefault="00612EEF" w:rsidP="008D342E">
      <w:pPr>
        <w:pStyle w:val="Recommendation"/>
        <w:keepNext w:val="0"/>
      </w:pPr>
      <w:r>
        <w:rPr>
          <w:lang w:bidi="en-US"/>
        </w:rPr>
        <w:t xml:space="preserve">The scheme retain the objectives of </w:t>
      </w:r>
      <w:r w:rsidRPr="003377C9">
        <w:t>reduc</w:t>
      </w:r>
      <w:r>
        <w:t>ing</w:t>
      </w:r>
      <w:r w:rsidRPr="003377C9">
        <w:t xml:space="preserve"> greenhouse gas emissions and costs associated with the production and use of</w:t>
      </w:r>
      <w:r>
        <w:t xml:space="preserve"> energy with an ongoing focus on priority households</w:t>
      </w:r>
      <w:r w:rsidRPr="00603CB7">
        <w:rPr>
          <w:lang w:eastAsia="ja-JP"/>
        </w:rPr>
        <w:t>.</w:t>
      </w:r>
    </w:p>
    <w:p w14:paraId="61CF8D43" w14:textId="77777777" w:rsidR="00612EEF" w:rsidRDefault="00612EEF" w:rsidP="007457E8">
      <w:pPr>
        <w:pStyle w:val="Heading2"/>
        <w:ind w:left="567" w:hanging="501"/>
      </w:pPr>
      <w:r>
        <w:lastRenderedPageBreak/>
        <w:t>Energy Efficiency target</w:t>
      </w:r>
    </w:p>
    <w:p w14:paraId="63C39B5D" w14:textId="77777777" w:rsidR="00612EEF" w:rsidRDefault="00612EEF" w:rsidP="008F1F82">
      <w:pPr>
        <w:keepLines/>
        <w:rPr>
          <w:lang w:val="en-US" w:bidi="en-US"/>
        </w:rPr>
      </w:pPr>
      <w:r w:rsidRPr="00B663E8">
        <w:t xml:space="preserve">The </w:t>
      </w:r>
      <w:r w:rsidRPr="00B663E8">
        <w:rPr>
          <w:i/>
          <w:lang w:val="en-US" w:bidi="en-US"/>
        </w:rPr>
        <w:t>Climate Change and Greenhouse Gas Reduction Act 2010</w:t>
      </w:r>
      <w:r w:rsidRPr="00B663E8">
        <w:rPr>
          <w:lang w:val="en-US" w:bidi="en-US"/>
        </w:rPr>
        <w:t xml:space="preserve"> </w:t>
      </w:r>
      <w:r>
        <w:rPr>
          <w:lang w:val="en-US" w:bidi="en-US"/>
        </w:rPr>
        <w:t>requires that the Minister must set an energy efficiency target as a disallowable instrument. This has not been done as at December 2014.</w:t>
      </w:r>
    </w:p>
    <w:p w14:paraId="14476350" w14:textId="5515165E" w:rsidR="00612EEF" w:rsidRPr="000C497D" w:rsidRDefault="00612EEF" w:rsidP="008D342E">
      <w:pPr>
        <w:tabs>
          <w:tab w:val="left" w:pos="1100"/>
        </w:tabs>
        <w:autoSpaceDE w:val="0"/>
        <w:autoSpaceDN w:val="0"/>
        <w:adjustRightInd w:val="0"/>
        <w:ind w:left="1100" w:right="-7" w:hanging="1100"/>
        <w:rPr>
          <w:rFonts w:ascii="Arial" w:hAnsi="Arial" w:cs="Arial"/>
          <w:b/>
          <w:bCs/>
          <w:lang w:val="en-US"/>
        </w:rPr>
      </w:pPr>
      <w:r>
        <w:rPr>
          <w:rFonts w:ascii="Arial" w:hAnsi="Arial" w:cs="Arial"/>
          <w:b/>
          <w:bCs/>
          <w:lang w:val="en-US"/>
        </w:rPr>
        <w:tab/>
      </w:r>
      <w:r w:rsidRPr="000C497D">
        <w:rPr>
          <w:rFonts w:ascii="Arial" w:hAnsi="Arial" w:cs="Arial"/>
          <w:b/>
          <w:bCs/>
          <w:lang w:val="en-US"/>
        </w:rPr>
        <w:t xml:space="preserve">10 </w:t>
      </w:r>
      <w:r w:rsidRPr="000C497D">
        <w:rPr>
          <w:rFonts w:ascii="Arial" w:hAnsi="Arial" w:cs="Arial"/>
          <w:b/>
          <w:bCs/>
          <w:lang w:val="en-US"/>
        </w:rPr>
        <w:tab/>
        <w:t>Energy efficiency targets</w:t>
      </w:r>
    </w:p>
    <w:p w14:paraId="11B9AE82" w14:textId="7D609EDD" w:rsidR="00612EEF" w:rsidRPr="000C497D" w:rsidRDefault="00612EEF" w:rsidP="008D342E">
      <w:pPr>
        <w:tabs>
          <w:tab w:val="left" w:pos="1843"/>
        </w:tabs>
        <w:autoSpaceDE w:val="0"/>
        <w:autoSpaceDN w:val="0"/>
        <w:adjustRightInd w:val="0"/>
        <w:ind w:left="1843" w:right="-7" w:hanging="709"/>
        <w:jc w:val="both"/>
        <w:rPr>
          <w:lang w:val="en-US"/>
        </w:rPr>
      </w:pPr>
      <w:r w:rsidRPr="000C497D">
        <w:rPr>
          <w:lang w:val="en-US"/>
        </w:rPr>
        <w:t>(1)</w:t>
      </w:r>
      <w:r>
        <w:rPr>
          <w:lang w:val="en-US"/>
        </w:rPr>
        <w:tab/>
      </w:r>
      <w:r w:rsidRPr="000C497D">
        <w:rPr>
          <w:lang w:val="en-US"/>
        </w:rPr>
        <w:t>The Minister must determine targets for the per person use of electricity (other than electricity generated from renewable energy sources) in the ACT.</w:t>
      </w:r>
    </w:p>
    <w:p w14:paraId="1B687EC8" w14:textId="5AA1938F" w:rsidR="00612EEF" w:rsidRPr="000C497D" w:rsidRDefault="00612EEF" w:rsidP="00606B2D">
      <w:pPr>
        <w:tabs>
          <w:tab w:val="left" w:pos="1843"/>
        </w:tabs>
        <w:autoSpaceDE w:val="0"/>
        <w:autoSpaceDN w:val="0"/>
        <w:adjustRightInd w:val="0"/>
        <w:ind w:left="1843" w:right="-7" w:hanging="709"/>
        <w:jc w:val="both"/>
        <w:rPr>
          <w:lang w:val="en-US"/>
        </w:rPr>
      </w:pPr>
      <w:r w:rsidRPr="000C497D">
        <w:rPr>
          <w:lang w:val="en-US"/>
        </w:rPr>
        <w:t>(2)</w:t>
      </w:r>
      <w:r>
        <w:rPr>
          <w:lang w:val="en-US"/>
        </w:rPr>
        <w:tab/>
      </w:r>
      <w:r w:rsidRPr="000C497D">
        <w:rPr>
          <w:lang w:val="en-US"/>
        </w:rPr>
        <w:t>A determination is a disallowable instrument.</w:t>
      </w:r>
    </w:p>
    <w:p w14:paraId="07D5140A" w14:textId="77777777" w:rsidR="00612EEF" w:rsidRDefault="00612EEF" w:rsidP="008841FA">
      <w:pPr>
        <w:rPr>
          <w:lang w:val="en-US" w:bidi="en-US"/>
        </w:rPr>
      </w:pPr>
    </w:p>
    <w:p w14:paraId="5437B60F" w14:textId="5326DC51" w:rsidR="00612EEF" w:rsidRDefault="00612EEF" w:rsidP="00D43A27">
      <w:pPr>
        <w:keepLines/>
        <w:rPr>
          <w:lang w:eastAsia="en-AU"/>
        </w:rPr>
      </w:pPr>
      <w:r>
        <w:t xml:space="preserve">The </w:t>
      </w:r>
      <w:r w:rsidRPr="003377C9">
        <w:rPr>
          <w:i/>
          <w:lang w:eastAsia="en-AU"/>
        </w:rPr>
        <w:t xml:space="preserve">Energy Efficiency (Cost of Living) </w:t>
      </w:r>
      <w:r w:rsidRPr="007457E8">
        <w:rPr>
          <w:i/>
          <w:lang w:eastAsia="en-AU"/>
        </w:rPr>
        <w:t xml:space="preserve">Improvement </w:t>
      </w:r>
      <w:r>
        <w:rPr>
          <w:i/>
          <w:lang w:eastAsia="en-AU"/>
        </w:rPr>
        <w:t>Act</w:t>
      </w:r>
      <w:r w:rsidRPr="007457E8">
        <w:rPr>
          <w:i/>
          <w:lang w:eastAsia="en-AU"/>
        </w:rPr>
        <w:t xml:space="preserve"> 2012</w:t>
      </w:r>
      <w:r>
        <w:rPr>
          <w:lang w:eastAsia="en-AU"/>
        </w:rPr>
        <w:t xml:space="preserve"> does set an energy savings target which might serve as an energy efficiency target for the relatively smaller scope of the Act:</w:t>
      </w:r>
    </w:p>
    <w:p w14:paraId="77543F9A" w14:textId="5F0AC272" w:rsidR="00612EEF" w:rsidRDefault="00612EEF" w:rsidP="007F5FB1">
      <w:pPr>
        <w:tabs>
          <w:tab w:val="left" w:pos="1100"/>
        </w:tabs>
        <w:autoSpaceDE w:val="0"/>
        <w:autoSpaceDN w:val="0"/>
        <w:adjustRightInd w:val="0"/>
        <w:ind w:left="1100" w:right="-7" w:hanging="1100"/>
        <w:rPr>
          <w:rFonts w:ascii="Arial" w:hAnsi="Arial" w:cs="Arial"/>
          <w:b/>
          <w:bCs/>
          <w:lang w:val="en-US"/>
        </w:rPr>
      </w:pPr>
      <w:r>
        <w:rPr>
          <w:rFonts w:ascii="Arial" w:hAnsi="Arial" w:cs="Arial"/>
          <w:b/>
          <w:bCs/>
          <w:lang w:val="en-US"/>
        </w:rPr>
        <w:tab/>
        <w:t>7</w:t>
      </w:r>
      <w:r>
        <w:rPr>
          <w:rFonts w:ascii="Arial" w:hAnsi="Arial" w:cs="Arial"/>
          <w:b/>
          <w:bCs/>
          <w:lang w:val="en-US"/>
        </w:rPr>
        <w:tab/>
        <w:t>Energy savings target</w:t>
      </w:r>
    </w:p>
    <w:p w14:paraId="7618FCB0" w14:textId="78E03BA0" w:rsidR="00612EEF" w:rsidRDefault="00612EEF" w:rsidP="007F5FB1">
      <w:pPr>
        <w:tabs>
          <w:tab w:val="left" w:pos="1843"/>
        </w:tabs>
        <w:autoSpaceDE w:val="0"/>
        <w:autoSpaceDN w:val="0"/>
        <w:adjustRightInd w:val="0"/>
        <w:ind w:left="1843" w:right="-7" w:hanging="709"/>
        <w:jc w:val="both"/>
        <w:rPr>
          <w:lang w:val="en-US"/>
        </w:rPr>
      </w:pPr>
      <w:r>
        <w:rPr>
          <w:lang w:val="en-US"/>
        </w:rPr>
        <w:t>(1)</w:t>
      </w:r>
      <w:r>
        <w:rPr>
          <w:lang w:val="en-US"/>
        </w:rPr>
        <w:tab/>
        <w:t xml:space="preserve">The Minister must determine a target (an </w:t>
      </w:r>
      <w:r>
        <w:rPr>
          <w:b/>
          <w:bCs/>
          <w:i/>
          <w:iCs/>
          <w:lang w:val="en-US"/>
        </w:rPr>
        <w:t>energy savings target</w:t>
      </w:r>
      <w:r>
        <w:rPr>
          <w:lang w:val="en-US"/>
        </w:rPr>
        <w:t>) for the total reduction in greenhouse gas emissions to be achieved by electricity suppliers in a compliance period, expressed as a percentage of total electricity sales in the ACT.</w:t>
      </w:r>
    </w:p>
    <w:p w14:paraId="37A2F4FB" w14:textId="61F787D7" w:rsidR="00612EEF" w:rsidRDefault="00612EEF" w:rsidP="007F5FB1">
      <w:pPr>
        <w:tabs>
          <w:tab w:val="left" w:pos="1843"/>
        </w:tabs>
        <w:autoSpaceDE w:val="0"/>
        <w:autoSpaceDN w:val="0"/>
        <w:adjustRightInd w:val="0"/>
        <w:ind w:left="1843" w:right="-7" w:hanging="709"/>
        <w:jc w:val="both"/>
        <w:rPr>
          <w:lang w:val="en-US"/>
        </w:rPr>
      </w:pPr>
      <w:r>
        <w:rPr>
          <w:lang w:val="en-US"/>
        </w:rPr>
        <w:t>(2)</w:t>
      </w:r>
      <w:r>
        <w:rPr>
          <w:lang w:val="en-US"/>
        </w:rPr>
        <w:tab/>
        <w:t>A determination must be made at least 3 months before the start of the compliance period to which the energy savings target relates.</w:t>
      </w:r>
    </w:p>
    <w:p w14:paraId="019D2392" w14:textId="1C19E610" w:rsidR="00612EEF" w:rsidRDefault="00612EEF" w:rsidP="007F5FB1">
      <w:pPr>
        <w:tabs>
          <w:tab w:val="left" w:pos="1843"/>
        </w:tabs>
        <w:autoSpaceDE w:val="0"/>
        <w:autoSpaceDN w:val="0"/>
        <w:adjustRightInd w:val="0"/>
        <w:ind w:left="1843" w:right="-7" w:hanging="709"/>
        <w:jc w:val="both"/>
        <w:rPr>
          <w:lang w:val="en-US"/>
        </w:rPr>
      </w:pPr>
      <w:r>
        <w:rPr>
          <w:lang w:val="en-US"/>
        </w:rPr>
        <w:t>(3)</w:t>
      </w:r>
      <w:r>
        <w:rPr>
          <w:lang w:val="en-US"/>
        </w:rPr>
        <w:tab/>
        <w:t>A determination is a disallowable instrument.</w:t>
      </w:r>
    </w:p>
    <w:p w14:paraId="136DD36A" w14:textId="77777777" w:rsidR="00612EEF" w:rsidRPr="004030C2" w:rsidRDefault="00612EEF" w:rsidP="008841FA">
      <w:pPr>
        <w:rPr>
          <w:lang w:val="en-US" w:bidi="en-US"/>
        </w:rPr>
      </w:pPr>
    </w:p>
    <w:p w14:paraId="574FD0DF" w14:textId="1DE196D2" w:rsidR="00612EEF" w:rsidRDefault="00612EEF" w:rsidP="008841FA">
      <w:pPr>
        <w:rPr>
          <w:lang w:val="en-US" w:bidi="en-US"/>
        </w:rPr>
      </w:pPr>
      <w:r>
        <w:rPr>
          <w:lang w:val="en-US" w:bidi="en-US"/>
        </w:rPr>
        <w:t>It would be desirable to tie these two targets together and to use the EEIS to meet the “</w:t>
      </w:r>
      <w:r w:rsidRPr="000C497D">
        <w:rPr>
          <w:lang w:val="en-US"/>
        </w:rPr>
        <w:t>targets for the per person use of electricity</w:t>
      </w:r>
      <w:r>
        <w:rPr>
          <w:lang w:val="en-US"/>
        </w:rPr>
        <w:t xml:space="preserve">” as proposed by the </w:t>
      </w:r>
      <w:r w:rsidRPr="00B663E8">
        <w:rPr>
          <w:i/>
          <w:lang w:val="en-US" w:bidi="en-US"/>
        </w:rPr>
        <w:t>Climate Change and Greenhouse Gas Reduction Act 2010</w:t>
      </w:r>
      <w:r>
        <w:rPr>
          <w:i/>
          <w:lang w:val="en-US" w:bidi="en-US"/>
        </w:rPr>
        <w:t>.</w:t>
      </w:r>
    </w:p>
    <w:p w14:paraId="061480ED" w14:textId="77777777" w:rsidR="00612EEF" w:rsidRDefault="00612EEF" w:rsidP="008841FA">
      <w:pPr>
        <w:rPr>
          <w:lang w:val="en-US" w:bidi="en-US"/>
        </w:rPr>
      </w:pPr>
    </w:p>
    <w:p w14:paraId="7263A8B7" w14:textId="76E74EDD" w:rsidR="00612EEF" w:rsidRDefault="00612EEF" w:rsidP="008841FA">
      <w:pPr>
        <w:rPr>
          <w:lang w:val="en-US" w:bidi="en-US"/>
        </w:rPr>
      </w:pPr>
      <w:r>
        <w:rPr>
          <w:lang w:val="en-US" w:bidi="en-US"/>
        </w:rPr>
        <w:t>However, this approach need</w:t>
      </w:r>
      <w:r w:rsidR="00D43A27">
        <w:rPr>
          <w:lang w:val="en-US" w:bidi="en-US"/>
        </w:rPr>
        <w:t>s</w:t>
      </w:r>
      <w:r>
        <w:rPr>
          <w:lang w:val="en-US" w:bidi="en-US"/>
        </w:rPr>
        <w:t xml:space="preserve"> to continue to take account of the needs of priority households.  An overall target for energy efficiency should be set and met, while there should be a focus on priority households so that there is easy and quick access to measures for disadvantaged and fixed-income people to reduce their energy use.</w:t>
      </w:r>
    </w:p>
    <w:p w14:paraId="2FCCC14C" w14:textId="77777777" w:rsidR="00612EEF" w:rsidRDefault="00612EEF" w:rsidP="008841FA">
      <w:pPr>
        <w:rPr>
          <w:lang w:val="en-US" w:bidi="en-US"/>
        </w:rPr>
      </w:pPr>
    </w:p>
    <w:p w14:paraId="2C7581F9" w14:textId="11E32D27" w:rsidR="00612EEF" w:rsidRDefault="00612EEF" w:rsidP="00B11121">
      <w:pPr>
        <w:rPr>
          <w:rFonts w:cs="Times"/>
          <w:lang w:val="en-US"/>
        </w:rPr>
      </w:pPr>
      <w:r w:rsidRPr="00B663E8">
        <w:t>Energy efficiency is the win-win option – once measures are adopted not only will they reduce emissions they will also save money in the long run.</w:t>
      </w:r>
    </w:p>
    <w:p w14:paraId="36BC4235" w14:textId="77777777" w:rsidR="00612EEF" w:rsidRDefault="00612EEF" w:rsidP="00D761BF"/>
    <w:p w14:paraId="6F44CDB5" w14:textId="2BE84DAF" w:rsidR="00612EEF" w:rsidRPr="00D761BF" w:rsidRDefault="00612EEF" w:rsidP="00D761BF">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3D948C85" w14:textId="5752FBB4" w:rsidR="00612EEF" w:rsidRPr="00603CB7" w:rsidRDefault="00612EEF" w:rsidP="00D761BF">
      <w:pPr>
        <w:pStyle w:val="Recommendation"/>
        <w:keepNext w:val="0"/>
      </w:pPr>
      <w:r>
        <w:rPr>
          <w:lang w:bidi="en-US"/>
        </w:rPr>
        <w:t xml:space="preserve">The energy savings target of the </w:t>
      </w:r>
      <w:r w:rsidRPr="003377C9">
        <w:rPr>
          <w:i w:val="0"/>
        </w:rPr>
        <w:t xml:space="preserve">Energy Efficiency (Cost of Living) </w:t>
      </w:r>
      <w:r w:rsidRPr="007457E8">
        <w:rPr>
          <w:i w:val="0"/>
        </w:rPr>
        <w:t xml:space="preserve">Improvement </w:t>
      </w:r>
      <w:r>
        <w:rPr>
          <w:i w:val="0"/>
        </w:rPr>
        <w:t>Act</w:t>
      </w:r>
      <w:r w:rsidRPr="007457E8">
        <w:rPr>
          <w:i w:val="0"/>
        </w:rPr>
        <w:t xml:space="preserve"> 2012</w:t>
      </w:r>
      <w:r>
        <w:t xml:space="preserve"> should be linked with the required target under the</w:t>
      </w:r>
      <w:r w:rsidRPr="00B663E8">
        <w:t xml:space="preserve"> </w:t>
      </w:r>
      <w:r w:rsidRPr="00B663E8">
        <w:rPr>
          <w:i w:val="0"/>
          <w:lang w:bidi="en-US"/>
        </w:rPr>
        <w:t>Climate Change and Greenhouse Gas Reduction Act 2010</w:t>
      </w:r>
      <w:r w:rsidRPr="00B663E8">
        <w:rPr>
          <w:lang w:bidi="en-US"/>
        </w:rPr>
        <w:t xml:space="preserve"> </w:t>
      </w:r>
      <w:r>
        <w:rPr>
          <w:lang w:bidi="en-US"/>
        </w:rPr>
        <w:t>and measures under the EEIS used to meet both targets with focus remaining on priority households</w:t>
      </w:r>
      <w:r w:rsidRPr="00603CB7">
        <w:rPr>
          <w:lang w:eastAsia="ja-JP"/>
        </w:rPr>
        <w:t>.</w:t>
      </w:r>
    </w:p>
    <w:p w14:paraId="3307E953" w14:textId="240473BB" w:rsidR="00612EEF" w:rsidRPr="008841FA" w:rsidRDefault="00612EEF" w:rsidP="008841FA">
      <w:pPr>
        <w:pStyle w:val="Heading2"/>
      </w:pPr>
      <w:r>
        <w:t>Energy efficiency, GHG Reductions and Real Time Reporting</w:t>
      </w:r>
    </w:p>
    <w:p w14:paraId="518EF403" w14:textId="008F0CED" w:rsidR="00612EEF" w:rsidRDefault="00612EEF" w:rsidP="008F1F82">
      <w:pPr>
        <w:keepLines/>
        <w:rPr>
          <w:lang w:val="en-US" w:bidi="en-US"/>
        </w:rPr>
      </w:pPr>
      <w:r>
        <w:rPr>
          <w:lang w:val="en-US" w:bidi="en-US"/>
        </w:rPr>
        <w:t>Although human-related climate change is mostly caused by the invisible, odorless gas carbon dioxide, we can and do measure the amount of carbon dioxide that we release to the atmosphere. However in the ACT we record and report on this release very slowly.</w:t>
      </w:r>
    </w:p>
    <w:p w14:paraId="4867DC30" w14:textId="77777777" w:rsidR="00612EEF" w:rsidRDefault="00612EEF" w:rsidP="00496631">
      <w:pPr>
        <w:rPr>
          <w:lang w:val="en-US" w:bidi="en-US"/>
        </w:rPr>
      </w:pPr>
    </w:p>
    <w:p w14:paraId="144A03DE" w14:textId="290319E4" w:rsidR="00612EEF" w:rsidRDefault="00612EEF" w:rsidP="00496631">
      <w:pPr>
        <w:rPr>
          <w:lang w:val="en-US" w:bidi="en-US"/>
        </w:rPr>
      </w:pPr>
      <w:r>
        <w:rPr>
          <w:lang w:val="en-US" w:bidi="en-US"/>
        </w:rPr>
        <w:t>If we are to manage our emissions as a community we need better, faster monitoring and more transparent and complete reporting.  This not only matters for greenhouse gas emissions overall, it also applies to the savings that are achieved under the EEIS.</w:t>
      </w:r>
    </w:p>
    <w:p w14:paraId="7B6B7C59" w14:textId="77777777" w:rsidR="00612EEF" w:rsidRDefault="00612EEF" w:rsidP="00496631">
      <w:pPr>
        <w:rPr>
          <w:lang w:val="en-US" w:bidi="en-US"/>
        </w:rPr>
      </w:pPr>
    </w:p>
    <w:p w14:paraId="62DC793A" w14:textId="77777777" w:rsidR="00612EEF" w:rsidRDefault="00612EEF" w:rsidP="00496631">
      <w:pPr>
        <w:rPr>
          <w:lang w:val="en-US" w:bidi="en-US"/>
        </w:rPr>
      </w:pPr>
      <w:r>
        <w:rPr>
          <w:lang w:val="en-US" w:bidi="en-US"/>
        </w:rPr>
        <w:t>The monitoring of the greenhouse gas reductions should identify the savings that are accorded to all sectors including priority households. The community sector should be directly engaged in the implementation of activities through government consultation and support for community advocacy. The government and the community benefit from better (more and timely) consultation.</w:t>
      </w:r>
    </w:p>
    <w:p w14:paraId="53FC90A1" w14:textId="77777777" w:rsidR="00612EEF" w:rsidRDefault="00612EEF" w:rsidP="00496631">
      <w:pPr>
        <w:rPr>
          <w:lang w:val="en-US" w:bidi="en-US"/>
        </w:rPr>
      </w:pPr>
    </w:p>
    <w:p w14:paraId="4CB65817" w14:textId="59B43718" w:rsidR="00612EEF" w:rsidRDefault="00612EEF" w:rsidP="00496631">
      <w:pPr>
        <w:rPr>
          <w:lang w:val="en-US" w:bidi="en-US"/>
        </w:rPr>
      </w:pPr>
      <w:r>
        <w:rPr>
          <w:lang w:val="en-US" w:bidi="en-US"/>
        </w:rPr>
        <w:t>There is currently limited public reporting of the amount of energy savings (efficiency) from the scheme on either the EPD website or the ACTEWAGL website. Given that the EEIS is likely to be an ongoing scheme both these places should now be resourced to include timely data on how the scheme is actually operating.</w:t>
      </w:r>
    </w:p>
    <w:p w14:paraId="7FF4497D" w14:textId="77777777" w:rsidR="00612EEF" w:rsidRDefault="00612EEF" w:rsidP="00496631">
      <w:pPr>
        <w:rPr>
          <w:lang w:val="en-US" w:bidi="en-US"/>
        </w:rPr>
      </w:pPr>
    </w:p>
    <w:p w14:paraId="71B28921" w14:textId="66E2B590" w:rsidR="00612EEF" w:rsidRDefault="00612EEF" w:rsidP="00496631">
      <w:pPr>
        <w:rPr>
          <w:lang w:val="en-US" w:bidi="en-US"/>
        </w:rPr>
      </w:pPr>
      <w:r>
        <w:rPr>
          <w:lang w:val="en-US" w:bidi="en-US"/>
        </w:rPr>
        <w:t>There is some useful data provided in the Review of the EEIS undertaken by Jacobs for the ACT Government.</w:t>
      </w:r>
      <w:r>
        <w:rPr>
          <w:rStyle w:val="EndnoteReference"/>
          <w:lang w:val="en-US" w:bidi="en-US"/>
        </w:rPr>
        <w:endnoteReference w:id="3"/>
      </w:r>
      <w:r>
        <w:rPr>
          <w:lang w:val="en-US" w:bidi="en-US"/>
        </w:rPr>
        <w:t xml:space="preserve"> However this is static and while it points to some possible changes and improvements the data would need to be refreshed if it was kept up to date on both the ACTEWAGL and EPD websites.</w:t>
      </w:r>
    </w:p>
    <w:p w14:paraId="62396FA7" w14:textId="77777777" w:rsidR="00612EEF" w:rsidRDefault="00612EEF" w:rsidP="00496631">
      <w:pPr>
        <w:rPr>
          <w:lang w:val="en-US" w:bidi="en-US"/>
        </w:rPr>
      </w:pPr>
    </w:p>
    <w:p w14:paraId="4DA7196A" w14:textId="50607C47" w:rsidR="00612EEF" w:rsidRDefault="00612EEF" w:rsidP="00496631">
      <w:pPr>
        <w:rPr>
          <w:lang w:val="en-US" w:bidi="en-US"/>
        </w:rPr>
      </w:pPr>
      <w:r>
        <w:rPr>
          <w:lang w:val="en-US" w:bidi="en-US"/>
        </w:rPr>
        <w:t>It is usually helpful if the information is provided in a readable and understandable form. There is genuine and widespread public interest in climate change and energy efficiency and this should be assisted by good de-jargonised public information. The government and the energy retailers have made good achievements for the community and climate change mitigation under the EEIS and this story should be told. The net present value of an informed public should not be underestimated.</w:t>
      </w:r>
    </w:p>
    <w:p w14:paraId="7421153F" w14:textId="77777777" w:rsidR="00612EEF" w:rsidRDefault="00612EEF" w:rsidP="00496631">
      <w:pPr>
        <w:rPr>
          <w:lang w:val="en-US" w:bidi="en-US"/>
        </w:rPr>
      </w:pPr>
    </w:p>
    <w:p w14:paraId="31F191E8" w14:textId="141CB213" w:rsidR="00612EEF" w:rsidRPr="00D761BF" w:rsidRDefault="00612EEF" w:rsidP="0013030F">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1B7736BE" w14:textId="225F19CF" w:rsidR="00612EEF" w:rsidRPr="00603CB7" w:rsidRDefault="00612EEF" w:rsidP="0013030F">
      <w:pPr>
        <w:pStyle w:val="Recommendation"/>
        <w:keepNext w:val="0"/>
      </w:pPr>
      <w:r>
        <w:rPr>
          <w:lang w:bidi="en-US"/>
        </w:rPr>
        <w:t>ACTEWAGL and EPD should both establish and maintain real-time or timely reporting of data of the savings achieved under the EEIS in order that the scheme can be better assessed for its achievement of savings. The EPD site should maintain reporting of the overall scheme including the proportion of overall savings being met through savings in priority households.</w:t>
      </w:r>
    </w:p>
    <w:p w14:paraId="356DE1C2" w14:textId="77777777" w:rsidR="00612EEF" w:rsidRDefault="00612EEF" w:rsidP="006433C8">
      <w:pPr>
        <w:rPr>
          <w:lang w:val="en-US" w:bidi="en-US"/>
        </w:rPr>
      </w:pPr>
    </w:p>
    <w:p w14:paraId="076F6EFB" w14:textId="067A925F" w:rsidR="00612EEF" w:rsidRDefault="00612EEF" w:rsidP="00BA3559">
      <w:pPr>
        <w:pStyle w:val="Heading2"/>
        <w:spacing w:before="0"/>
        <w:ind w:left="357" w:hanging="357"/>
      </w:pPr>
      <w:r>
        <w:t>Energy Efficiency and Social Issues</w:t>
      </w:r>
    </w:p>
    <w:p w14:paraId="59015425" w14:textId="1550C5CF" w:rsidR="00612EEF" w:rsidRDefault="00612EEF" w:rsidP="00496631">
      <w:pPr>
        <w:rPr>
          <w:lang w:val="en-US" w:bidi="en-US"/>
        </w:rPr>
      </w:pPr>
      <w:r>
        <w:rPr>
          <w:lang w:val="en-US" w:bidi="en-US"/>
        </w:rPr>
        <w:t>We have already discussed the importance of having energy efficiency measures applying to priority households. This is particularly important with regard to housing and the particular circumstances of lower income people.</w:t>
      </w:r>
    </w:p>
    <w:p w14:paraId="2024788B" w14:textId="77777777" w:rsidR="00612EEF" w:rsidRDefault="00612EEF" w:rsidP="00496631">
      <w:pPr>
        <w:rPr>
          <w:lang w:val="en-US" w:bidi="en-US"/>
        </w:rPr>
      </w:pPr>
    </w:p>
    <w:p w14:paraId="208C8AAF" w14:textId="77777777" w:rsidR="00612EEF" w:rsidRDefault="00612EEF" w:rsidP="008B00DF">
      <w:pPr>
        <w:rPr>
          <w:lang w:val="en-US" w:bidi="en-US"/>
        </w:rPr>
      </w:pPr>
      <w:r w:rsidRPr="008B00DF">
        <w:rPr>
          <w:lang w:val="en-US" w:bidi="en-US"/>
        </w:rPr>
        <w:t>While it is positive th</w:t>
      </w:r>
      <w:r>
        <w:rPr>
          <w:lang w:val="en-US" w:bidi="en-US"/>
        </w:rPr>
        <w:t xml:space="preserve">at the Act and the EEIS deal with </w:t>
      </w:r>
      <w:r w:rsidRPr="008B00DF">
        <w:rPr>
          <w:lang w:val="en-US" w:bidi="en-US"/>
        </w:rPr>
        <w:t xml:space="preserve">increasing energy efficiency in residential buildings </w:t>
      </w:r>
      <w:r>
        <w:rPr>
          <w:lang w:val="en-US" w:bidi="en-US"/>
        </w:rPr>
        <w:t xml:space="preserve">this can be of little benefit to those in rental accommodation. </w:t>
      </w:r>
      <w:r w:rsidRPr="008B00DF">
        <w:rPr>
          <w:lang w:val="en-US" w:bidi="en-US"/>
        </w:rPr>
        <w:t xml:space="preserve">The declining affordability of home ownership in the ACT coupled with the huge demand on public housing means people on low incomes are often more reliant on the private rental market for their accommodation. </w:t>
      </w:r>
    </w:p>
    <w:p w14:paraId="0781018B" w14:textId="77777777" w:rsidR="00612EEF" w:rsidRDefault="00612EEF" w:rsidP="008B00DF">
      <w:pPr>
        <w:rPr>
          <w:lang w:val="en-US" w:bidi="en-US"/>
        </w:rPr>
      </w:pPr>
    </w:p>
    <w:p w14:paraId="475D4054" w14:textId="2BBA6707" w:rsidR="00612EEF" w:rsidRDefault="00612EEF" w:rsidP="00BA3559">
      <w:pPr>
        <w:keepLines/>
        <w:rPr>
          <w:lang w:val="en-US" w:bidi="en-US"/>
        </w:rPr>
      </w:pPr>
      <w:r w:rsidRPr="008B00DF">
        <w:rPr>
          <w:lang w:val="en-US" w:bidi="en-US"/>
        </w:rPr>
        <w:t xml:space="preserve">Unfortunately, many houses in this market in the ACT are not adequately energy efficient, yet the people living in them </w:t>
      </w:r>
      <w:r>
        <w:rPr>
          <w:lang w:val="en-US" w:bidi="en-US"/>
        </w:rPr>
        <w:t>have limited capacity</w:t>
      </w:r>
      <w:r w:rsidRPr="008B00DF">
        <w:rPr>
          <w:lang w:val="en-US" w:bidi="en-US"/>
        </w:rPr>
        <w:t xml:space="preserve"> to make </w:t>
      </w:r>
      <w:r>
        <w:rPr>
          <w:lang w:val="en-US" w:bidi="en-US"/>
        </w:rPr>
        <w:t xml:space="preserve">the </w:t>
      </w:r>
      <w:r w:rsidRPr="008B00DF">
        <w:rPr>
          <w:lang w:val="en-US" w:bidi="en-US"/>
        </w:rPr>
        <w:t>structural changes required to reduce their energy and water usage.</w:t>
      </w:r>
    </w:p>
    <w:p w14:paraId="557F175C" w14:textId="77777777" w:rsidR="00612EEF" w:rsidRDefault="00612EEF" w:rsidP="008B00DF">
      <w:pPr>
        <w:rPr>
          <w:lang w:val="en-US" w:bidi="en-US"/>
        </w:rPr>
      </w:pPr>
    </w:p>
    <w:p w14:paraId="643D6B6D" w14:textId="599AA141" w:rsidR="00612EEF" w:rsidRPr="00FD243F" w:rsidRDefault="00612EEF" w:rsidP="00FD243F">
      <w:pPr>
        <w:rPr>
          <w:lang w:val="en-US" w:bidi="en-US"/>
        </w:rPr>
      </w:pPr>
      <w:r w:rsidRPr="00FD243F">
        <w:rPr>
          <w:lang w:val="en-US" w:bidi="en-US"/>
        </w:rPr>
        <w:t xml:space="preserve">People on low incomes are less able to absorb increases in prices and are often in private or public rental accommodation resulting in less capacity to adapt their households and behaviour to improve energy efficiency. There is an urgent need to reduce greenhouse gas emissions to prevent further long-term damage to our environment. </w:t>
      </w:r>
      <w:r w:rsidR="00D43A27">
        <w:rPr>
          <w:lang w:val="en-US" w:bidi="en-US"/>
        </w:rPr>
        <w:t xml:space="preserve"> </w:t>
      </w:r>
      <w:r w:rsidRPr="00FD243F">
        <w:rPr>
          <w:lang w:val="en-US" w:bidi="en-US"/>
        </w:rPr>
        <w:t>However mechanisms and means to achieve reduced emissions must be equitable and not result in further disadvantage to</w:t>
      </w:r>
      <w:r>
        <w:rPr>
          <w:lang w:val="en-US" w:bidi="en-US"/>
        </w:rPr>
        <w:t xml:space="preserve"> vulnerable people in the ACT.</w:t>
      </w:r>
    </w:p>
    <w:p w14:paraId="5BF65324" w14:textId="77777777" w:rsidR="00612EEF" w:rsidRDefault="00612EEF" w:rsidP="008B00DF">
      <w:pPr>
        <w:rPr>
          <w:lang w:val="en-US" w:bidi="en-US"/>
        </w:rPr>
      </w:pPr>
    </w:p>
    <w:p w14:paraId="644C4623" w14:textId="77777777" w:rsidR="00612EEF" w:rsidRDefault="00612EEF" w:rsidP="00251EE5">
      <w:pPr>
        <w:rPr>
          <w:lang w:val="en-US" w:bidi="en-US"/>
        </w:rPr>
      </w:pPr>
      <w:r w:rsidRPr="00A11045">
        <w:rPr>
          <w:lang w:val="en-US" w:bidi="en-US"/>
        </w:rPr>
        <w:t>Currently there are no minimum standards for rental properties in the ACT, meaning</w:t>
      </w:r>
      <w:r w:rsidRPr="00251EE5">
        <w:rPr>
          <w:lang w:val="en-US" w:bidi="en-US"/>
        </w:rPr>
        <w:t xml:space="preserve"> landlords do not have to ensure their property is energy efficient. With affordable housing hard to come by in Canberra, this means people are often left with no choice but to rent a house which does not have proper insulation, a quality hot water system, or adequate heating, leading to higher energy bills for</w:t>
      </w:r>
      <w:r>
        <w:rPr>
          <w:lang w:val="en-US" w:bidi="en-US"/>
        </w:rPr>
        <w:t xml:space="preserve"> those who can least afford it.</w:t>
      </w:r>
    </w:p>
    <w:p w14:paraId="6C5C8A28" w14:textId="77777777" w:rsidR="00612EEF" w:rsidRDefault="00612EEF" w:rsidP="00251EE5">
      <w:pPr>
        <w:rPr>
          <w:lang w:val="en-US" w:bidi="en-US"/>
        </w:rPr>
      </w:pPr>
    </w:p>
    <w:p w14:paraId="4D2C5FF0" w14:textId="148F8BDE" w:rsidR="00612EEF" w:rsidRDefault="00612EEF" w:rsidP="00251EE5">
      <w:pPr>
        <w:rPr>
          <w:lang w:val="en-US" w:bidi="en-US"/>
        </w:rPr>
      </w:pPr>
      <w:r>
        <w:rPr>
          <w:lang w:val="en-US" w:bidi="en-US"/>
        </w:rPr>
        <w:t xml:space="preserve">It would seem that the review of the Act and the Scheme provides the opportunity to look at activities that can be supported that will assist improvement of rental housing stock in the ACT. This could happen through adoption of </w:t>
      </w:r>
      <w:r w:rsidRPr="00251EE5">
        <w:rPr>
          <w:lang w:val="en-US" w:bidi="en-US"/>
        </w:rPr>
        <w:t>minimum standards for rental properties in Canberra</w:t>
      </w:r>
      <w:r>
        <w:rPr>
          <w:lang w:val="en-US" w:bidi="en-US"/>
        </w:rPr>
        <w:t xml:space="preserve"> and support for landlords through the EEIS provided that there are safeguards to ensure that the costs are not passed through to the tenants</w:t>
      </w:r>
      <w:r w:rsidRPr="00251EE5">
        <w:rPr>
          <w:lang w:val="en-US" w:bidi="en-US"/>
        </w:rPr>
        <w:t>.</w:t>
      </w:r>
      <w:r>
        <w:rPr>
          <w:lang w:val="en-US" w:bidi="en-US"/>
        </w:rPr>
        <w:t xml:space="preserve"> The landlords will benefit from improved values and longevity for their properties.</w:t>
      </w:r>
    </w:p>
    <w:p w14:paraId="2093953C" w14:textId="77777777" w:rsidR="00612EEF" w:rsidRDefault="00612EEF" w:rsidP="00FD243F"/>
    <w:p w14:paraId="58D0E7DA" w14:textId="1B17D766" w:rsidR="00612EEF" w:rsidRPr="00D761BF" w:rsidRDefault="00612EEF" w:rsidP="00FD243F">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0C787459" w14:textId="559295E2" w:rsidR="00612EEF" w:rsidRDefault="00612EEF" w:rsidP="00FD243F">
      <w:pPr>
        <w:pStyle w:val="Recommendation"/>
        <w:keepNext w:val="0"/>
        <w:rPr>
          <w:rFonts w:cs="Times"/>
        </w:rPr>
      </w:pPr>
      <w:r>
        <w:rPr>
          <w:lang w:bidi="en-US"/>
        </w:rPr>
        <w:t xml:space="preserve">Introduce </w:t>
      </w:r>
      <w:r w:rsidRPr="00251EE5">
        <w:rPr>
          <w:lang w:bidi="en-US"/>
        </w:rPr>
        <w:t>minimum standards for rental properties in the ACT</w:t>
      </w:r>
      <w:r>
        <w:rPr>
          <w:lang w:bidi="en-US"/>
        </w:rPr>
        <w:t xml:space="preserve"> for </w:t>
      </w:r>
      <w:r w:rsidRPr="00251EE5">
        <w:rPr>
          <w:lang w:bidi="en-US"/>
        </w:rPr>
        <w:t>landlords to ensure their property is energy efficient</w:t>
      </w:r>
      <w:r>
        <w:rPr>
          <w:lang w:bidi="en-US"/>
        </w:rPr>
        <w:t xml:space="preserve"> and develop measures and eligible activities that would assist achievement of these standards.</w:t>
      </w:r>
    </w:p>
    <w:p w14:paraId="7A516B70" w14:textId="77777777" w:rsidR="00612EEF" w:rsidRPr="00251EE5" w:rsidRDefault="00612EEF" w:rsidP="00251EE5">
      <w:pPr>
        <w:rPr>
          <w:lang w:val="en-US" w:bidi="en-US"/>
        </w:rPr>
      </w:pPr>
    </w:p>
    <w:p w14:paraId="17E491AE" w14:textId="4C94900A" w:rsidR="00612EEF" w:rsidRDefault="00612EEF" w:rsidP="00C0639E">
      <w:pPr>
        <w:keepLines/>
        <w:rPr>
          <w:lang w:val="en-US" w:bidi="en-US"/>
        </w:rPr>
      </w:pPr>
      <w:r>
        <w:rPr>
          <w:lang w:val="en-US" w:bidi="en-US"/>
        </w:rPr>
        <w:t>In addition to the efficiency of housing itself, i</w:t>
      </w:r>
      <w:r w:rsidRPr="00FD243F">
        <w:rPr>
          <w:lang w:val="en-US" w:bidi="en-US"/>
        </w:rPr>
        <w:t>nefficient household appliances are a particular hazard for people in the private rental market. Cheaper appliances are notoriously more expensive to run, and the poor quality of the appliance contributes significantly to the cost of living. Furthermore, a cost of an energy audit to identify opportunities for savings is beyond the means of customers who struggle to pay quarterly utilities bills.</w:t>
      </w:r>
    </w:p>
    <w:p w14:paraId="7A66B1B6" w14:textId="77777777" w:rsidR="00612EEF" w:rsidRDefault="00612EEF" w:rsidP="00FD243F">
      <w:pPr>
        <w:rPr>
          <w:lang w:val="en-US" w:bidi="en-US"/>
        </w:rPr>
      </w:pPr>
    </w:p>
    <w:p w14:paraId="50BC8A67" w14:textId="464C3D82" w:rsidR="00612EEF" w:rsidRDefault="00612EEF" w:rsidP="00FD243F">
      <w:pPr>
        <w:rPr>
          <w:lang w:val="en-US" w:bidi="en-US"/>
        </w:rPr>
      </w:pPr>
      <w:r>
        <w:rPr>
          <w:lang w:val="en-US" w:bidi="en-US"/>
        </w:rPr>
        <w:t>A key part of an energy efficiency scheme is to maintain the early gains and achieve long-term change to energy-efficient living among all groups and especially for priority households.</w:t>
      </w:r>
    </w:p>
    <w:p w14:paraId="5A21E9C9" w14:textId="77777777" w:rsidR="00612EEF" w:rsidRDefault="00612EEF" w:rsidP="00FD243F">
      <w:pPr>
        <w:rPr>
          <w:lang w:val="en-US" w:bidi="en-US"/>
        </w:rPr>
      </w:pPr>
    </w:p>
    <w:p w14:paraId="6212B7DB" w14:textId="219372AC" w:rsidR="00612EEF" w:rsidRDefault="00612EEF" w:rsidP="00607C74">
      <w:pPr>
        <w:keepNext/>
        <w:rPr>
          <w:lang w:val="en-US" w:bidi="en-US"/>
        </w:rPr>
      </w:pPr>
      <w:r>
        <w:rPr>
          <w:lang w:val="en-US" w:bidi="en-US"/>
        </w:rPr>
        <w:lastRenderedPageBreak/>
        <w:t>As the Review notes:</w:t>
      </w:r>
    </w:p>
    <w:p w14:paraId="032445B9" w14:textId="77501726" w:rsidR="00612EEF" w:rsidRPr="008F1F82" w:rsidRDefault="00612EEF" w:rsidP="00607C74">
      <w:pPr>
        <w:keepLines/>
        <w:ind w:left="567"/>
        <w:rPr>
          <w:rFonts w:cs="Calibri"/>
          <w:i/>
          <w:color w:val="000000" w:themeColor="text1"/>
          <w:lang w:eastAsia="en-AU"/>
        </w:rPr>
      </w:pPr>
      <w:r w:rsidRPr="008F1F82">
        <w:rPr>
          <w:rFonts w:cs="Calibri"/>
          <w:i/>
          <w:color w:val="000000" w:themeColor="text1"/>
          <w:lang w:eastAsia="en-AU"/>
        </w:rPr>
        <w:t>To provide sufficient motivation to encourage ongoing energy savings, it is important that supplementary programs also exist to provide additional motivation and guidance, and to provide early demand for future products and services offered under the EEIS.</w:t>
      </w:r>
      <w:r>
        <w:rPr>
          <w:rStyle w:val="EndnoteReference"/>
          <w:rFonts w:cs="Calibri"/>
          <w:i/>
          <w:color w:val="000000" w:themeColor="text1"/>
          <w:lang w:eastAsia="en-AU"/>
        </w:rPr>
        <w:endnoteReference w:id="4"/>
      </w:r>
    </w:p>
    <w:p w14:paraId="7910E438" w14:textId="77777777" w:rsidR="00B15AFC" w:rsidRDefault="00B15AFC" w:rsidP="00FD243F">
      <w:pPr>
        <w:rPr>
          <w:lang w:val="en-US" w:bidi="en-US"/>
        </w:rPr>
      </w:pPr>
    </w:p>
    <w:p w14:paraId="32A93EC5" w14:textId="2E6EDA66" w:rsidR="000A4351" w:rsidRPr="00477E48" w:rsidRDefault="000A4351" w:rsidP="00477E48">
      <w:pPr>
        <w:keepLines/>
        <w:rPr>
          <w:lang w:val="en-US" w:bidi="en-US"/>
        </w:rPr>
      </w:pPr>
      <w:r w:rsidRPr="00477E48">
        <w:rPr>
          <w:lang w:val="en-US" w:bidi="en-US"/>
        </w:rPr>
        <w:t xml:space="preserve">We </w:t>
      </w:r>
      <w:r w:rsidR="00D43A27" w:rsidRPr="00477E48">
        <w:rPr>
          <w:lang w:val="en-US" w:bidi="en-US"/>
        </w:rPr>
        <w:t xml:space="preserve">strongly endorse the current Outreach Program </w:t>
      </w:r>
      <w:r w:rsidRPr="00477E48">
        <w:rPr>
          <w:lang w:val="en-US" w:bidi="en-US"/>
        </w:rPr>
        <w:t xml:space="preserve">to assist </w:t>
      </w:r>
      <w:r w:rsidR="007D689D" w:rsidRPr="00477E48">
        <w:rPr>
          <w:lang w:val="en-US" w:bidi="en-US"/>
        </w:rPr>
        <w:t>low-income</w:t>
      </w:r>
      <w:r w:rsidRPr="00477E48">
        <w:rPr>
          <w:lang w:val="en-US" w:bidi="en-US"/>
        </w:rPr>
        <w:t xml:space="preserve"> households </w:t>
      </w:r>
      <w:r w:rsidR="00D43A27" w:rsidRPr="00477E48">
        <w:rPr>
          <w:lang w:val="en-US" w:bidi="en-US"/>
        </w:rPr>
        <w:t xml:space="preserve">and </w:t>
      </w:r>
      <w:r w:rsidRPr="00477E48">
        <w:rPr>
          <w:lang w:val="en-US" w:bidi="en-US"/>
        </w:rPr>
        <w:t xml:space="preserve">support its </w:t>
      </w:r>
      <w:r w:rsidR="00D43A27" w:rsidRPr="00477E48">
        <w:rPr>
          <w:lang w:val="en-US" w:bidi="en-US"/>
        </w:rPr>
        <w:t xml:space="preserve">expansion and extension. </w:t>
      </w:r>
      <w:r w:rsidRPr="00477E48">
        <w:rPr>
          <w:lang w:val="en-US" w:bidi="en-US"/>
        </w:rPr>
        <w:t xml:space="preserve"> The program is funded through the ACT Environment and Planning Directorate</w:t>
      </w:r>
      <w:r w:rsidR="00477E48" w:rsidRPr="00477E48">
        <w:rPr>
          <w:lang w:val="en-US" w:bidi="en-US"/>
        </w:rPr>
        <w:t xml:space="preserve"> and delivered through several community agencies. </w:t>
      </w:r>
      <w:r w:rsidR="00D43A27" w:rsidRPr="00477E48">
        <w:rPr>
          <w:lang w:val="en-US" w:bidi="en-US"/>
        </w:rPr>
        <w:t> </w:t>
      </w:r>
      <w:r w:rsidRPr="00477E48">
        <w:rPr>
          <w:lang w:val="en-US" w:bidi="en-US"/>
        </w:rPr>
        <w:t>The Outreach Program includes e</w:t>
      </w:r>
      <w:r w:rsidR="00D43A27" w:rsidRPr="00477E48">
        <w:rPr>
          <w:lang w:val="en-US" w:bidi="en-US"/>
        </w:rPr>
        <w:t xml:space="preserve">ducation </w:t>
      </w:r>
      <w:r w:rsidRPr="00477E48">
        <w:rPr>
          <w:lang w:val="en-US" w:bidi="en-US"/>
        </w:rPr>
        <w:t xml:space="preserve">on energy efficiency and this </w:t>
      </w:r>
      <w:r w:rsidR="00D43A27" w:rsidRPr="00477E48">
        <w:rPr>
          <w:lang w:val="en-US" w:bidi="en-US"/>
        </w:rPr>
        <w:t>is an important component alongside audit and refit</w:t>
      </w:r>
      <w:r w:rsidRPr="00477E48">
        <w:rPr>
          <w:lang w:val="en-US" w:bidi="en-US"/>
        </w:rPr>
        <w:t>.</w:t>
      </w:r>
    </w:p>
    <w:p w14:paraId="3DD868C0" w14:textId="77777777" w:rsidR="000A4351" w:rsidRPr="007D689D" w:rsidRDefault="000A4351" w:rsidP="00FD243F">
      <w:pPr>
        <w:rPr>
          <w:rFonts w:ascii="Arial" w:hAnsi="Arial" w:cs="Arial"/>
          <w:color w:val="000000"/>
          <w:shd w:val="clear" w:color="auto" w:fill="FFFFFF"/>
        </w:rPr>
      </w:pPr>
    </w:p>
    <w:p w14:paraId="4AF34BE3" w14:textId="6FDD6459" w:rsidR="00C12677" w:rsidRDefault="00B15AFC" w:rsidP="00D43A27">
      <w:pPr>
        <w:keepLines/>
        <w:rPr>
          <w:lang w:val="en-US" w:bidi="en-US"/>
        </w:rPr>
      </w:pPr>
      <w:r>
        <w:rPr>
          <w:lang w:val="en-US" w:bidi="en-US"/>
        </w:rPr>
        <w:t>There is benefit from established relationships and agree plans in setting about achieving long-term goals. In some cases there is a level of mistrust of government and energy retailers</w:t>
      </w:r>
      <w:r w:rsidR="00324096">
        <w:rPr>
          <w:lang w:val="en-US" w:bidi="en-US"/>
        </w:rPr>
        <w:t>.</w:t>
      </w:r>
      <w:r>
        <w:rPr>
          <w:lang w:val="en-US" w:bidi="en-US"/>
        </w:rPr>
        <w:t xml:space="preserve"> However there are shared benefits from energy efficiency and these can be best imparted through a well-run audit by a semi-trusted source. As early measures from an audit are adopted and are successful then the next steps become easier to introduce. It is also cheaper to have an initial adequate contact and then to set out a plan with little need for re-inspection </w:t>
      </w:r>
      <w:r w:rsidR="00C12677">
        <w:rPr>
          <w:lang w:val="en-US" w:bidi="en-US"/>
        </w:rPr>
        <w:t>and additional contact.</w:t>
      </w:r>
    </w:p>
    <w:p w14:paraId="5AE59D1D" w14:textId="77777777" w:rsidR="00C12677" w:rsidRDefault="00C12677" w:rsidP="00FD243F">
      <w:pPr>
        <w:rPr>
          <w:lang w:val="en-US" w:bidi="en-US"/>
        </w:rPr>
      </w:pPr>
    </w:p>
    <w:p w14:paraId="19531EC9" w14:textId="77777777" w:rsidR="00477E48" w:rsidRPr="00D761BF" w:rsidRDefault="00477E48" w:rsidP="00477E48">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24D0C5C2" w14:textId="4F777D40" w:rsidR="00477E48" w:rsidRDefault="00477E48" w:rsidP="00477E48">
      <w:pPr>
        <w:pStyle w:val="Recommendation"/>
        <w:keepNext w:val="0"/>
        <w:rPr>
          <w:rFonts w:cs="Times"/>
        </w:rPr>
      </w:pPr>
      <w:r>
        <w:rPr>
          <w:lang w:bidi="en-US"/>
        </w:rPr>
        <w:t xml:space="preserve">Expand and extend the current </w:t>
      </w:r>
      <w:r w:rsidR="007D689D">
        <w:rPr>
          <w:lang w:bidi="en-US"/>
        </w:rPr>
        <w:t>l</w:t>
      </w:r>
      <w:r w:rsidR="007D689D" w:rsidRPr="00477E48">
        <w:rPr>
          <w:lang w:bidi="en-US"/>
        </w:rPr>
        <w:t>ow-income</w:t>
      </w:r>
      <w:r w:rsidRPr="00477E48">
        <w:rPr>
          <w:lang w:bidi="en-US"/>
        </w:rPr>
        <w:t xml:space="preserve"> energy and water efficiency </w:t>
      </w:r>
      <w:r>
        <w:rPr>
          <w:lang w:bidi="en-US"/>
        </w:rPr>
        <w:t xml:space="preserve">outreach </w:t>
      </w:r>
      <w:r w:rsidRPr="00477E48">
        <w:rPr>
          <w:lang w:bidi="en-US"/>
        </w:rPr>
        <w:t>program</w:t>
      </w:r>
      <w:r>
        <w:rPr>
          <w:lang w:bidi="en-US"/>
        </w:rPr>
        <w:t>.</w:t>
      </w:r>
    </w:p>
    <w:p w14:paraId="60004BFE" w14:textId="77777777" w:rsidR="00477E48" w:rsidRDefault="00477E48" w:rsidP="00FD243F">
      <w:pPr>
        <w:rPr>
          <w:lang w:val="en-US" w:bidi="en-US"/>
        </w:rPr>
      </w:pPr>
    </w:p>
    <w:p w14:paraId="76E3D717" w14:textId="677F2789" w:rsidR="00C12677" w:rsidRPr="00D761BF" w:rsidRDefault="00C12677" w:rsidP="00C12677">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1DBF7B0E" w14:textId="083A99B6" w:rsidR="00C12677" w:rsidRDefault="00C12677" w:rsidP="00C12677">
      <w:pPr>
        <w:pStyle w:val="Recommendation"/>
        <w:keepNext w:val="0"/>
        <w:rPr>
          <w:rFonts w:cs="Times"/>
        </w:rPr>
      </w:pPr>
      <w:r>
        <w:rPr>
          <w:lang w:bidi="en-US"/>
        </w:rPr>
        <w:t>Include energy audits as an eligible activity and design them so as to minimize administrative costs and chaos for all parties</w:t>
      </w:r>
      <w:r w:rsidR="003A102D">
        <w:rPr>
          <w:lang w:bidi="en-US"/>
        </w:rPr>
        <w:t xml:space="preserve"> and ensure that they will allow benefits to priority households if they undertake audits</w:t>
      </w:r>
      <w:r>
        <w:rPr>
          <w:lang w:bidi="en-US"/>
        </w:rPr>
        <w:t>.</w:t>
      </w:r>
    </w:p>
    <w:p w14:paraId="2305FBCA" w14:textId="77777777" w:rsidR="00A331C6" w:rsidRDefault="00A331C6" w:rsidP="00A331C6">
      <w:pPr>
        <w:pStyle w:val="Heading2"/>
      </w:pPr>
      <w:r>
        <w:t>Priority Households</w:t>
      </w:r>
    </w:p>
    <w:p w14:paraId="4B278108" w14:textId="0257DB53" w:rsidR="003A102D" w:rsidRPr="008D6FC7" w:rsidRDefault="008D6FC7" w:rsidP="008F1F82">
      <w:pPr>
        <w:keepNext/>
        <w:rPr>
          <w:lang w:val="en-US" w:bidi="en-US"/>
        </w:rPr>
      </w:pPr>
      <w:r>
        <w:rPr>
          <w:lang w:val="en-US" w:bidi="en-US"/>
        </w:rPr>
        <w:t>The</w:t>
      </w:r>
      <w:r w:rsidRPr="008D6FC7">
        <w:rPr>
          <w:lang w:val="en-US" w:bidi="en-US"/>
        </w:rPr>
        <w:t xml:space="preserve"> Act currently de</w:t>
      </w:r>
      <w:r>
        <w:rPr>
          <w:lang w:val="en-US" w:bidi="en-US"/>
        </w:rPr>
        <w:t xml:space="preserve">fines priority households </w:t>
      </w:r>
      <w:r w:rsidRPr="008D6FC7">
        <w:rPr>
          <w:lang w:val="en-US" w:bidi="en-US"/>
        </w:rPr>
        <w:t xml:space="preserve">in the </w:t>
      </w:r>
      <w:r>
        <w:rPr>
          <w:lang w:val="en-US" w:bidi="en-US"/>
        </w:rPr>
        <w:t>D</w:t>
      </w:r>
      <w:r w:rsidRPr="008D6FC7">
        <w:rPr>
          <w:lang w:val="en-US" w:bidi="en-US"/>
        </w:rPr>
        <w:t>ictionary</w:t>
      </w:r>
      <w:r>
        <w:rPr>
          <w:lang w:val="en-US" w:bidi="en-US"/>
        </w:rPr>
        <w:t>:</w:t>
      </w:r>
    </w:p>
    <w:p w14:paraId="3CF8A282" w14:textId="421486D0" w:rsidR="008D6FC7" w:rsidRPr="008D6FC7" w:rsidRDefault="008D6FC7" w:rsidP="008D6FC7">
      <w:pPr>
        <w:ind w:left="1134"/>
        <w:rPr>
          <w:lang w:val="en-US" w:bidi="en-US"/>
        </w:rPr>
      </w:pPr>
      <w:r w:rsidRPr="008D6FC7">
        <w:rPr>
          <w:lang w:val="en-US" w:bidi="en-US"/>
        </w:rPr>
        <w:t>priority household means residential premises in which 1 person who lives at the premises—</w:t>
      </w:r>
    </w:p>
    <w:p w14:paraId="297F27F3" w14:textId="60DF392C" w:rsidR="008D6FC7" w:rsidRPr="008D6FC7" w:rsidRDefault="008D6FC7" w:rsidP="008D6FC7">
      <w:pPr>
        <w:ind w:left="1701" w:hanging="567"/>
        <w:rPr>
          <w:lang w:val="en-US" w:bidi="en-US"/>
        </w:rPr>
      </w:pPr>
      <w:r w:rsidRPr="008D6FC7">
        <w:rPr>
          <w:lang w:val="en-US" w:bidi="en-US"/>
        </w:rPr>
        <w:t>(a)</w:t>
      </w:r>
      <w:r>
        <w:rPr>
          <w:lang w:val="en-US" w:bidi="en-US"/>
        </w:rPr>
        <w:tab/>
      </w:r>
      <w:r w:rsidRPr="008D6FC7">
        <w:rPr>
          <w:lang w:val="en-US" w:bidi="en-US"/>
        </w:rPr>
        <w:t>is a recipient of an ACT Government energy concession; or</w:t>
      </w:r>
    </w:p>
    <w:p w14:paraId="56FDC29B" w14:textId="7010BF74" w:rsidR="008D6FC7" w:rsidRPr="008D6FC7" w:rsidRDefault="008D6FC7" w:rsidP="008D6FC7">
      <w:pPr>
        <w:ind w:left="1701" w:hanging="567"/>
        <w:rPr>
          <w:lang w:val="en-US" w:bidi="en-US"/>
        </w:rPr>
      </w:pPr>
      <w:r w:rsidRPr="008D6FC7">
        <w:rPr>
          <w:lang w:val="en-US" w:bidi="en-US"/>
        </w:rPr>
        <w:t>(b)</w:t>
      </w:r>
      <w:r>
        <w:rPr>
          <w:lang w:val="en-US" w:bidi="en-US"/>
        </w:rPr>
        <w:tab/>
      </w:r>
      <w:r w:rsidRPr="008D6FC7">
        <w:rPr>
          <w:lang w:val="en-US" w:bidi="en-US"/>
        </w:rPr>
        <w:t>holds a Commonwealth pensioner concession card or health care card; or</w:t>
      </w:r>
    </w:p>
    <w:p w14:paraId="629E223B" w14:textId="4D8DB156" w:rsidR="008D6FC7" w:rsidRPr="008D6FC7" w:rsidRDefault="008D6FC7" w:rsidP="008D6FC7">
      <w:pPr>
        <w:ind w:left="1701" w:hanging="567"/>
        <w:rPr>
          <w:lang w:val="en-US" w:bidi="en-US"/>
        </w:rPr>
      </w:pPr>
      <w:r w:rsidRPr="008D6FC7">
        <w:rPr>
          <w:lang w:val="en-US" w:bidi="en-US"/>
        </w:rPr>
        <w:t>(c)</w:t>
      </w:r>
      <w:r>
        <w:rPr>
          <w:lang w:val="en-US" w:bidi="en-US"/>
        </w:rPr>
        <w:tab/>
      </w:r>
      <w:r w:rsidRPr="008D6FC7">
        <w:rPr>
          <w:lang w:val="en-US" w:bidi="en-US"/>
        </w:rPr>
        <w:t>holds a Department of Veterans Affairs pensioner concession card, TPI gold repatriation health care card, war widows repatriation health care card, or gold repatriation health care card; or</w:t>
      </w:r>
    </w:p>
    <w:p w14:paraId="441E0306" w14:textId="4FD9152C" w:rsidR="008D6FC7" w:rsidRDefault="008D6FC7" w:rsidP="008D6FC7">
      <w:pPr>
        <w:ind w:left="1701" w:hanging="567"/>
        <w:rPr>
          <w:lang w:val="en-US" w:bidi="en-US"/>
        </w:rPr>
      </w:pPr>
      <w:r w:rsidRPr="008D6FC7">
        <w:rPr>
          <w:lang w:val="en-US" w:bidi="en-US"/>
        </w:rPr>
        <w:t>(d)</w:t>
      </w:r>
      <w:r>
        <w:rPr>
          <w:lang w:val="en-US" w:bidi="en-US"/>
        </w:rPr>
        <w:tab/>
      </w:r>
      <w:r w:rsidRPr="008D6FC7">
        <w:rPr>
          <w:lang w:val="en-US" w:bidi="en-US"/>
        </w:rPr>
        <w:t>is within a class of people prescribed by regulation.</w:t>
      </w:r>
    </w:p>
    <w:p w14:paraId="730F302D" w14:textId="77777777" w:rsidR="008D6FC7" w:rsidRDefault="008D6FC7" w:rsidP="008D6FC7">
      <w:pPr>
        <w:rPr>
          <w:lang w:val="en-US" w:bidi="en-US"/>
        </w:rPr>
      </w:pPr>
    </w:p>
    <w:p w14:paraId="30F29E18" w14:textId="77777777" w:rsidR="002905AF" w:rsidRDefault="008D6FC7" w:rsidP="00C0639E">
      <w:pPr>
        <w:keepLines/>
        <w:rPr>
          <w:lang w:val="en-US" w:bidi="en-US"/>
        </w:rPr>
      </w:pPr>
      <w:r>
        <w:rPr>
          <w:lang w:val="en-US" w:bidi="en-US"/>
        </w:rPr>
        <w:t xml:space="preserve">These definitions are adequate for the time being so long as the Government remains prepared to offer </w:t>
      </w:r>
      <w:r w:rsidRPr="008D6FC7">
        <w:rPr>
          <w:lang w:val="en-US" w:bidi="en-US"/>
        </w:rPr>
        <w:t>ACT Government energy concession</w:t>
      </w:r>
      <w:r w:rsidR="002905AF">
        <w:rPr>
          <w:lang w:val="en-US" w:bidi="en-US"/>
        </w:rPr>
        <w:t>s to people in need and that there remains a willingness to use regulations to prescribe a class of people by regulation.</w:t>
      </w:r>
    </w:p>
    <w:p w14:paraId="4C042779" w14:textId="77777777" w:rsidR="002905AF" w:rsidRDefault="002905AF" w:rsidP="008D6FC7">
      <w:pPr>
        <w:rPr>
          <w:lang w:val="en-US" w:bidi="en-US"/>
        </w:rPr>
      </w:pPr>
    </w:p>
    <w:p w14:paraId="3716649A" w14:textId="4EB02381" w:rsidR="008D6FC7" w:rsidRDefault="002905AF" w:rsidP="008D6FC7">
      <w:pPr>
        <w:rPr>
          <w:lang w:val="en-US" w:bidi="en-US"/>
        </w:rPr>
      </w:pPr>
      <w:r>
        <w:rPr>
          <w:lang w:val="en-US" w:bidi="en-US"/>
        </w:rPr>
        <w:t>However, the definition</w:t>
      </w:r>
      <w:r w:rsidR="008D6FC7">
        <w:rPr>
          <w:lang w:val="en-US" w:bidi="en-US"/>
        </w:rPr>
        <w:t xml:space="preserve"> might need to be revised in the future if economic conditions worsen and </w:t>
      </w:r>
      <w:r>
        <w:rPr>
          <w:lang w:val="en-US" w:bidi="en-US"/>
        </w:rPr>
        <w:t>if energy prices escalate quickly.</w:t>
      </w:r>
    </w:p>
    <w:p w14:paraId="6C492F80" w14:textId="77777777" w:rsidR="002905AF" w:rsidRDefault="002905AF" w:rsidP="008D6FC7">
      <w:pPr>
        <w:rPr>
          <w:lang w:val="en-US" w:bidi="en-US"/>
        </w:rPr>
      </w:pPr>
    </w:p>
    <w:p w14:paraId="564EFC2E" w14:textId="1AED6BC3" w:rsidR="002905AF" w:rsidRDefault="002905AF" w:rsidP="008D6FC7">
      <w:pPr>
        <w:rPr>
          <w:lang w:val="en-US" w:bidi="en-US"/>
        </w:rPr>
      </w:pPr>
      <w:r>
        <w:rPr>
          <w:lang w:val="en-US" w:bidi="en-US"/>
        </w:rPr>
        <w:t xml:space="preserve">It remains important to continue to focus on priority households for the energy efficiency </w:t>
      </w:r>
      <w:r w:rsidR="00BE180C">
        <w:rPr>
          <w:lang w:val="en-US" w:bidi="en-US"/>
        </w:rPr>
        <w:t>measures, which</w:t>
      </w:r>
      <w:r>
        <w:rPr>
          <w:lang w:val="en-US" w:bidi="en-US"/>
        </w:rPr>
        <w:t xml:space="preserve"> is currently at 25 per cent of the total energy savings to be achieved.</w:t>
      </w:r>
    </w:p>
    <w:p w14:paraId="49F654F2" w14:textId="77777777" w:rsidR="002905AF" w:rsidRDefault="002905AF" w:rsidP="008D6FC7">
      <w:pPr>
        <w:rPr>
          <w:lang w:val="en-US" w:bidi="en-US"/>
        </w:rPr>
      </w:pPr>
    </w:p>
    <w:p w14:paraId="38766941" w14:textId="74D85347" w:rsidR="002905AF" w:rsidRPr="002905AF" w:rsidRDefault="002905AF" w:rsidP="002905AF">
      <w:pPr>
        <w:rPr>
          <w:lang w:val="en-US" w:bidi="en-US"/>
        </w:rPr>
      </w:pPr>
      <w:r w:rsidRPr="002905AF">
        <w:rPr>
          <w:lang w:val="en-US" w:bidi="en-US"/>
        </w:rPr>
        <w:t>Priority households are particularly vulnerable to bill stress and cannot afford the upfront retrofit cost, regardless of how attractive the savings might be down the track. And renters face a situation where landlords have little incentive to invest in improvements that deliver savings and improved comfort to the tenants.</w:t>
      </w:r>
    </w:p>
    <w:p w14:paraId="60522CD1" w14:textId="77777777" w:rsidR="002905AF" w:rsidRPr="002905AF" w:rsidRDefault="002905AF" w:rsidP="002905AF">
      <w:pPr>
        <w:rPr>
          <w:lang w:val="en-US" w:bidi="en-US"/>
        </w:rPr>
      </w:pPr>
    </w:p>
    <w:p w14:paraId="4B8E3600" w14:textId="61C352FD" w:rsidR="002905AF" w:rsidRDefault="002905AF" w:rsidP="002905AF">
      <w:pPr>
        <w:rPr>
          <w:lang w:val="en-US" w:bidi="en-US"/>
        </w:rPr>
      </w:pPr>
      <w:r>
        <w:rPr>
          <w:lang w:val="en-US" w:bidi="en-US"/>
        </w:rPr>
        <w:t>D</w:t>
      </w:r>
      <w:r w:rsidRPr="002905AF">
        <w:rPr>
          <w:lang w:val="en-US" w:bidi="en-US"/>
        </w:rPr>
        <w:t>espite the popularity of energy efficiency there is still an important role for government in ensuring the benefits of efficiency are spread widely and fairly, and that those most in need are</w:t>
      </w:r>
      <w:r>
        <w:rPr>
          <w:lang w:val="en-US" w:bidi="en-US"/>
        </w:rPr>
        <w:t xml:space="preserve"> not</w:t>
      </w:r>
      <w:r w:rsidRPr="002905AF">
        <w:rPr>
          <w:lang w:val="en-US" w:bidi="en-US"/>
        </w:rPr>
        <w:t xml:space="preserve"> missing out.</w:t>
      </w:r>
    </w:p>
    <w:p w14:paraId="08CA6929" w14:textId="77777777" w:rsidR="002905AF" w:rsidRPr="002905AF" w:rsidRDefault="002905AF" w:rsidP="002905AF">
      <w:pPr>
        <w:rPr>
          <w:lang w:val="en-US" w:bidi="en-US"/>
        </w:rPr>
      </w:pPr>
    </w:p>
    <w:p w14:paraId="37F4E50F" w14:textId="6494875C" w:rsidR="00532C00" w:rsidRDefault="00532C00" w:rsidP="00D43A27">
      <w:pPr>
        <w:keepLines/>
        <w:rPr>
          <w:lang w:val="en-US" w:bidi="en-US"/>
        </w:rPr>
      </w:pPr>
      <w:r>
        <w:rPr>
          <w:lang w:val="en-US" w:bidi="en-US"/>
        </w:rPr>
        <w:t>There will come a time when the ‘easy’ energy savings obtained from priority households will plateau and decline.  At this time more complex and possibly more expensive measu</w:t>
      </w:r>
      <w:r w:rsidR="00324096">
        <w:rPr>
          <w:lang w:val="en-US" w:bidi="en-US"/>
        </w:rPr>
        <w:t>re might need to be considered.</w:t>
      </w:r>
      <w:r w:rsidR="00C0639E">
        <w:rPr>
          <w:lang w:val="en-US" w:bidi="en-US"/>
        </w:rPr>
        <w:t xml:space="preserve"> Again audits would assist identifying these longer-term measures and could establish a set of priority steps for households before more substantive measures are undertaken.</w:t>
      </w:r>
    </w:p>
    <w:p w14:paraId="452FA438" w14:textId="77777777" w:rsidR="00532C00" w:rsidRDefault="00532C00" w:rsidP="002905AF">
      <w:pPr>
        <w:rPr>
          <w:lang w:val="en-US" w:bidi="en-US"/>
        </w:rPr>
      </w:pPr>
    </w:p>
    <w:p w14:paraId="7508079C" w14:textId="26709205" w:rsidR="00532C00" w:rsidRDefault="00532C00" w:rsidP="00D43A27">
      <w:pPr>
        <w:keepLines/>
        <w:rPr>
          <w:lang w:val="en-US" w:bidi="en-US"/>
        </w:rPr>
      </w:pPr>
      <w:r>
        <w:rPr>
          <w:lang w:val="en-US" w:bidi="en-US"/>
        </w:rPr>
        <w:t xml:space="preserve">These might include </w:t>
      </w:r>
      <w:r w:rsidRPr="002905AF">
        <w:rPr>
          <w:lang w:val="en-US" w:bidi="en-US"/>
        </w:rPr>
        <w:t xml:space="preserve">rebates and a variety of financing </w:t>
      </w:r>
      <w:r w:rsidR="007D689D" w:rsidRPr="002905AF">
        <w:rPr>
          <w:lang w:val="en-US" w:bidi="en-US"/>
        </w:rPr>
        <w:t>models that</w:t>
      </w:r>
      <w:r w:rsidRPr="002905AF">
        <w:rPr>
          <w:lang w:val="en-US" w:bidi="en-US"/>
        </w:rPr>
        <w:t xml:space="preserve"> allow householders to use bill savings over time to contribute to overall costs</w:t>
      </w:r>
      <w:r>
        <w:rPr>
          <w:lang w:val="en-US" w:bidi="en-US"/>
        </w:rPr>
        <w:t>.</w:t>
      </w:r>
    </w:p>
    <w:p w14:paraId="6499DF17" w14:textId="77777777" w:rsidR="00532C00" w:rsidRDefault="00532C00" w:rsidP="002905AF">
      <w:pPr>
        <w:rPr>
          <w:lang w:val="en-US" w:bidi="en-US"/>
        </w:rPr>
      </w:pPr>
    </w:p>
    <w:p w14:paraId="59484E1D" w14:textId="4ADF366A" w:rsidR="00532C00" w:rsidRDefault="00532C00" w:rsidP="002905AF">
      <w:pPr>
        <w:rPr>
          <w:lang w:val="en-US" w:bidi="en-US"/>
        </w:rPr>
      </w:pPr>
      <w:r>
        <w:rPr>
          <w:lang w:val="en-US" w:bidi="en-US"/>
        </w:rPr>
        <w:t xml:space="preserve">The Government should continue to work to improve all building stock in the ACT so that high levels of energy efficiency can be obtained. </w:t>
      </w:r>
      <w:r w:rsidR="00BE180C">
        <w:rPr>
          <w:lang w:val="en-US" w:bidi="en-US"/>
        </w:rPr>
        <w:t xml:space="preserve">This would include ongoing maintenance and expansion of energy-efficient public housing stock. There </w:t>
      </w:r>
      <w:r w:rsidR="00262098">
        <w:rPr>
          <w:lang w:val="en-US" w:bidi="en-US"/>
        </w:rPr>
        <w:t>m</w:t>
      </w:r>
      <w:r w:rsidR="00BE180C">
        <w:rPr>
          <w:lang w:val="en-US" w:bidi="en-US"/>
        </w:rPr>
        <w:t>ight also be benefit in an appliance exchange program in addition to the refrigerator and other programs already in place.</w:t>
      </w:r>
    </w:p>
    <w:p w14:paraId="229DEBEA" w14:textId="77777777" w:rsidR="00532C00" w:rsidRDefault="00532C00" w:rsidP="002905AF">
      <w:pPr>
        <w:rPr>
          <w:lang w:val="en-US" w:bidi="en-US"/>
        </w:rPr>
      </w:pPr>
    </w:p>
    <w:p w14:paraId="7AA84D26" w14:textId="71CB996E" w:rsidR="00664A2F" w:rsidRDefault="00532C00" w:rsidP="002905AF">
      <w:pPr>
        <w:rPr>
          <w:lang w:val="en-US" w:bidi="en-US"/>
        </w:rPr>
      </w:pPr>
      <w:r>
        <w:rPr>
          <w:lang w:val="en-US" w:bidi="en-US"/>
        </w:rPr>
        <w:t>The current level of obtaining 25% of total savings from priority households seems to be adequate, noting that it might need to change in the future as savings are obtained in other places. It might be useful to have a dual target for priority households by having an absolute target of savings to be achieved as well as a proportion of the total savings</w:t>
      </w:r>
      <w:r w:rsidR="00664A2F">
        <w:rPr>
          <w:lang w:val="en-US" w:bidi="en-US"/>
        </w:rPr>
        <w:t xml:space="preserve"> with only one of the targets required to be reached.  This would be useful especially if the overall energy efficiency target was set higher and there were ‘easier’ bulk savings to be made in other sectors such as small and medium business enterprises.</w:t>
      </w:r>
    </w:p>
    <w:p w14:paraId="51B58DE4" w14:textId="77777777" w:rsidR="00A11045" w:rsidRDefault="00A11045" w:rsidP="002905AF">
      <w:pPr>
        <w:rPr>
          <w:lang w:val="en-US" w:bidi="en-US"/>
        </w:rPr>
      </w:pPr>
    </w:p>
    <w:p w14:paraId="3D11557F" w14:textId="49E9930A" w:rsidR="00A11045" w:rsidRDefault="00A11045" w:rsidP="00AD02CD">
      <w:pPr>
        <w:keepLines/>
        <w:rPr>
          <w:lang w:val="en-US" w:bidi="en-US"/>
        </w:rPr>
      </w:pPr>
      <w:r>
        <w:rPr>
          <w:lang w:val="en-US" w:bidi="en-US"/>
        </w:rPr>
        <w:lastRenderedPageBreak/>
        <w:t>The variation of the targets should be done in consultation with the community sector covering both the climate change-related targets and the impact on priority households. The use of disallowable instruments to set the targets is an appropriate legislative tool however in practice the instruments are rarely thoroughly considered by the Legislative Assembly, with all due respect, given the breadth of activity and the relatively small size of the Assembly. It would be useful to include a measure of public consultation in the development of targets before they are established by instrument. The public engagement would also potentially help inform members of the Legislative Assembly of the matters under consideration.</w:t>
      </w:r>
    </w:p>
    <w:p w14:paraId="366CDE10" w14:textId="77777777" w:rsidR="00664A2F" w:rsidRDefault="00664A2F" w:rsidP="002905AF">
      <w:pPr>
        <w:rPr>
          <w:lang w:val="en-US" w:bidi="en-US"/>
        </w:rPr>
      </w:pPr>
    </w:p>
    <w:p w14:paraId="1F7026C8" w14:textId="52AE376E" w:rsidR="00532C00" w:rsidRDefault="00664A2F" w:rsidP="002905AF">
      <w:pPr>
        <w:rPr>
          <w:lang w:val="en-US" w:bidi="en-US"/>
        </w:rPr>
      </w:pPr>
      <w:r>
        <w:rPr>
          <w:lang w:val="en-US" w:bidi="en-US"/>
        </w:rPr>
        <w:t>However such a dual target would need to be designed such that priority households continue to benefit from energy efficiency measure.</w:t>
      </w:r>
    </w:p>
    <w:p w14:paraId="3C3226BA" w14:textId="77777777" w:rsidR="00D43A27" w:rsidRDefault="00D43A27" w:rsidP="002905AF">
      <w:pPr>
        <w:rPr>
          <w:lang w:val="en-US" w:bidi="en-US"/>
        </w:rPr>
      </w:pPr>
    </w:p>
    <w:p w14:paraId="4D9D2E25" w14:textId="77777777" w:rsidR="00D43A27" w:rsidRPr="00D761BF" w:rsidRDefault="00D43A27" w:rsidP="00D43A27">
      <w:pPr>
        <w:pStyle w:val="Recommendation"/>
        <w:rPr>
          <w:i w:val="0"/>
        </w:rPr>
      </w:pPr>
      <w:r w:rsidRPr="00D761BF">
        <w:rPr>
          <w:i w:val="0"/>
        </w:rPr>
        <w:t xml:space="preserve">Recommendation </w:t>
      </w:r>
      <w:r>
        <w:rPr>
          <w:i w:val="0"/>
        </w:rPr>
        <w:fldChar w:fldCharType="begin"/>
      </w:r>
      <w:r>
        <w:rPr>
          <w:i w:val="0"/>
        </w:rPr>
        <w:instrText xml:space="preserve"> AUTONUM \* Arabic </w:instrText>
      </w:r>
      <w:r>
        <w:rPr>
          <w:i w:val="0"/>
        </w:rPr>
        <w:fldChar w:fldCharType="end"/>
      </w:r>
    </w:p>
    <w:p w14:paraId="2200209A" w14:textId="77777777" w:rsidR="00D43A27" w:rsidRPr="00603CB7" w:rsidRDefault="00D43A27" w:rsidP="00D43A27">
      <w:pPr>
        <w:pStyle w:val="Recommendation"/>
        <w:keepNext w:val="0"/>
      </w:pPr>
      <w:r>
        <w:rPr>
          <w:lang w:bidi="en-US"/>
        </w:rPr>
        <w:t>The ACT government should undertake timely consultation with the community and community organisations in establishing targets under the Act and in expanding or varying the definition of Priority Households.</w:t>
      </w:r>
    </w:p>
    <w:p w14:paraId="7B3AC70E" w14:textId="77777777" w:rsidR="00D43A27" w:rsidRDefault="00D43A27" w:rsidP="002905AF">
      <w:pPr>
        <w:rPr>
          <w:lang w:val="en-US" w:bidi="en-US"/>
        </w:rPr>
      </w:pPr>
    </w:p>
    <w:p w14:paraId="294FA75C" w14:textId="77777777" w:rsidR="00D43A27" w:rsidRDefault="00D43A27" w:rsidP="002905AF">
      <w:pPr>
        <w:rPr>
          <w:lang w:val="en-US" w:bidi="en-US"/>
        </w:rPr>
      </w:pPr>
    </w:p>
    <w:p w14:paraId="5D9A04D9" w14:textId="77777777" w:rsidR="00324096" w:rsidRDefault="00324096" w:rsidP="00324096"/>
    <w:sectPr w:rsidR="00324096" w:rsidSect="004030C2">
      <w:headerReference w:type="even" r:id="rId11"/>
      <w:headerReference w:type="default" r:id="rId12"/>
      <w:footerReference w:type="even" r:id="rId13"/>
      <w:footerReference w:type="default" r:id="rId14"/>
      <w:headerReference w:type="first" r:id="rId15"/>
      <w:footerReference w:type="first" r:id="rId16"/>
      <w:pgSz w:w="11909" w:h="16848" w:code="9"/>
      <w:pgMar w:top="1418" w:right="1418" w:bottom="1418" w:left="1418" w:header="709" w:footer="68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7723D" w14:textId="7DC19FB1" w:rsidR="007D689D" w:rsidRDefault="007D689D" w:rsidP="00D43A27">
      <w:pPr>
        <w:pStyle w:val="NoSpacing"/>
      </w:pPr>
      <w:r>
        <w:separator/>
      </w:r>
    </w:p>
  </w:endnote>
  <w:endnote w:type="continuationSeparator" w:id="0">
    <w:p w14:paraId="6C747873" w14:textId="77777777" w:rsidR="007D689D" w:rsidRDefault="007D689D" w:rsidP="00524080">
      <w:pPr>
        <w:pStyle w:val="Heading2"/>
      </w:pPr>
      <w:r>
        <w:continuationSeparator/>
      </w:r>
    </w:p>
  </w:endnote>
  <w:endnote w:id="1">
    <w:p w14:paraId="651D0186" w14:textId="5638D1AF" w:rsidR="007D689D" w:rsidRDefault="007D689D" w:rsidP="00612EEF">
      <w:pPr>
        <w:pStyle w:val="EndnoteText"/>
        <w:ind w:left="284" w:hanging="284"/>
      </w:pPr>
      <w:r>
        <w:rPr>
          <w:rStyle w:val="EndnoteReference"/>
        </w:rPr>
        <w:endnoteRef/>
      </w:r>
      <w:r>
        <w:t xml:space="preserve"> </w:t>
      </w:r>
      <w:r>
        <w:tab/>
        <w:t xml:space="preserve">Explanatory statement </w:t>
      </w:r>
      <w:hyperlink r:id="rId1" w:history="1">
        <w:r w:rsidRPr="003610F4">
          <w:rPr>
            <w:rStyle w:val="Hyperlink"/>
          </w:rPr>
          <w:t>http://www.legislation.act.gov.au/es/db_44243/20120322-57066/pdf/db_44243.pdf</w:t>
        </w:r>
      </w:hyperlink>
      <w:r>
        <w:t xml:space="preserve"> p2</w:t>
      </w:r>
    </w:p>
  </w:endnote>
  <w:endnote w:id="2">
    <w:p w14:paraId="73CDD41E" w14:textId="5CD116BE" w:rsidR="007D689D" w:rsidRPr="0054428E" w:rsidRDefault="007D689D" w:rsidP="00612EEF">
      <w:pPr>
        <w:pStyle w:val="EndnoteText"/>
        <w:ind w:left="284" w:hanging="284"/>
        <w:rPr>
          <w:lang w:val="en-US"/>
        </w:rPr>
      </w:pPr>
      <w:r>
        <w:rPr>
          <w:rStyle w:val="EndnoteReference"/>
        </w:rPr>
        <w:endnoteRef/>
      </w:r>
      <w:r>
        <w:t xml:space="preserve"> </w:t>
      </w:r>
      <w:r>
        <w:tab/>
      </w:r>
      <w:r w:rsidRPr="0054428E">
        <w:rPr>
          <w:i/>
        </w:rPr>
        <w:t>AP2: A new climate change strategy and action plan for the Australian Capital Territory</w:t>
      </w:r>
      <w:r>
        <w:rPr>
          <w:lang w:val="en-US"/>
        </w:rPr>
        <w:t xml:space="preserve"> </w:t>
      </w:r>
      <w:hyperlink r:id="rId2" w:history="1">
        <w:r w:rsidRPr="001E5621">
          <w:rPr>
            <w:rStyle w:val="Hyperlink"/>
            <w:lang w:val="en-US"/>
          </w:rPr>
          <w:t>http://www.environment.act.gov.au/__data/assets/pdf_file/0006/581136/AP2_Sept12_PRINT_NO_CROPS_SML.pdf</w:t>
        </w:r>
      </w:hyperlink>
      <w:r>
        <w:rPr>
          <w:lang w:val="en-US"/>
        </w:rPr>
        <w:t>, 2012, p33</w:t>
      </w:r>
    </w:p>
  </w:endnote>
  <w:endnote w:id="3">
    <w:p w14:paraId="07CB345F" w14:textId="5C624DA4" w:rsidR="007D689D" w:rsidRPr="0004147D" w:rsidRDefault="007D689D" w:rsidP="00612EEF">
      <w:pPr>
        <w:pStyle w:val="EndnoteText"/>
        <w:ind w:left="284" w:hanging="284"/>
        <w:rPr>
          <w:lang w:val="en-US"/>
        </w:rPr>
      </w:pPr>
      <w:r>
        <w:rPr>
          <w:rStyle w:val="EndnoteReference"/>
        </w:rPr>
        <w:endnoteRef/>
      </w:r>
      <w:r>
        <w:t xml:space="preserve"> </w:t>
      </w:r>
      <w:r>
        <w:tab/>
        <w:t xml:space="preserve">E.g. </w:t>
      </w:r>
      <w:r w:rsidRPr="006433C8">
        <w:t>Table 4-2: Implemented energy saving activities</w:t>
      </w:r>
      <w:r>
        <w:t xml:space="preserve"> </w:t>
      </w:r>
      <w:hyperlink r:id="rId3" w:history="1">
        <w:r w:rsidRPr="001E5621">
          <w:rPr>
            <w:rStyle w:val="Hyperlink"/>
          </w:rPr>
          <w:t>http://www.environment.act.gov.au/__data/assets/pdf_file/0003/642315/ACT-EEIS-Review-Final-Report.pdf</w:t>
        </w:r>
      </w:hyperlink>
      <w:r>
        <w:t>, p14</w:t>
      </w:r>
    </w:p>
  </w:endnote>
  <w:endnote w:id="4">
    <w:p w14:paraId="5694F88D" w14:textId="1802CE7E" w:rsidR="007D689D" w:rsidRPr="008F1F82" w:rsidRDefault="007D689D" w:rsidP="00612EEF">
      <w:pPr>
        <w:pStyle w:val="EndnoteText"/>
        <w:ind w:left="284" w:hanging="284"/>
        <w:rPr>
          <w:lang w:val="en-US"/>
        </w:rPr>
      </w:pPr>
      <w:r>
        <w:rPr>
          <w:rStyle w:val="EndnoteReference"/>
        </w:rPr>
        <w:endnoteRef/>
      </w:r>
      <w:r>
        <w:t xml:space="preserve"> </w:t>
      </w:r>
      <w:r>
        <w:tab/>
        <w:t xml:space="preserve">Jacobs, </w:t>
      </w:r>
      <w:r w:rsidRPr="008F1F82">
        <w:rPr>
          <w:i/>
        </w:rPr>
        <w:t>EEIS Review: Final Report</w:t>
      </w:r>
      <w:r>
        <w:rPr>
          <w:lang w:val="en-US"/>
        </w:rPr>
        <w:t xml:space="preserve"> </w:t>
      </w:r>
      <w:hyperlink r:id="rId4" w:history="1">
        <w:r w:rsidRPr="001E5621">
          <w:rPr>
            <w:rStyle w:val="Hyperlink"/>
            <w:lang w:val="en-US"/>
          </w:rPr>
          <w:t>http://www.environment.act.gov.au/__data/assets/pdf_file/0003/642315/ACT-EEIS-Review-Final-Report.pdf</w:t>
        </w:r>
      </w:hyperlink>
      <w:r>
        <w:rPr>
          <w:lang w:val="en-US"/>
        </w:rPr>
        <w:t>, August 2014, p12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528E" w14:textId="77777777" w:rsidR="007D689D" w:rsidRDefault="007D689D" w:rsidP="00544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F7FEC" w14:textId="77777777" w:rsidR="007D689D" w:rsidRDefault="007D689D" w:rsidP="003632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C52C6" w14:textId="77777777" w:rsidR="007D689D" w:rsidRDefault="007D689D" w:rsidP="00612E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EF0">
      <w:rPr>
        <w:rStyle w:val="PageNumber"/>
        <w:noProof/>
      </w:rPr>
      <w:t>10</w:t>
    </w:r>
    <w:r>
      <w:rPr>
        <w:rStyle w:val="PageNumber"/>
      </w:rPr>
      <w:fldChar w:fldCharType="end"/>
    </w:r>
  </w:p>
  <w:p w14:paraId="4DABEEFE" w14:textId="036EC6F2" w:rsidR="007D689D" w:rsidRPr="003632ED" w:rsidRDefault="007D689D" w:rsidP="00612EEF">
    <w:pPr>
      <w:pStyle w:val="Footer"/>
      <w:pBdr>
        <w:top w:val="single" w:sz="4" w:space="1" w:color="auto"/>
      </w:pBdr>
      <w:ind w:right="360"/>
      <w:rPr>
        <w: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1A9E3" w14:textId="77777777" w:rsidR="00975121" w:rsidRDefault="009751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B9F83" w14:textId="77777777" w:rsidR="007D689D" w:rsidRDefault="007D689D" w:rsidP="00A41DD0">
      <w:r>
        <w:separator/>
      </w:r>
    </w:p>
  </w:footnote>
  <w:footnote w:type="continuationSeparator" w:id="0">
    <w:p w14:paraId="440B479F" w14:textId="77777777" w:rsidR="007D689D" w:rsidRDefault="007D689D" w:rsidP="00524080">
      <w:pPr>
        <w:pStyle w:val="Head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657C0" w14:textId="77777777" w:rsidR="00975121" w:rsidRDefault="009751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EB82" w14:textId="6F6A3658" w:rsidR="007D689D" w:rsidRPr="00262098" w:rsidRDefault="007D689D" w:rsidP="00262098">
    <w:pPr>
      <w:pStyle w:val="Header"/>
      <w:pBdr>
        <w:bottom w:val="single" w:sz="4" w:space="1" w:color="auto"/>
      </w:pBdr>
      <w:jc w:val="center"/>
      <w:rPr>
        <w:i/>
        <w:sz w:val="22"/>
        <w:szCs w:val="22"/>
      </w:rPr>
    </w:pPr>
    <w:r w:rsidRPr="00262098">
      <w:rPr>
        <w:i/>
        <w:sz w:val="22"/>
        <w:szCs w:val="22"/>
      </w:rPr>
      <w:t>Conservation Council and ACTCOSS comments on the Energy-Efficiency Improvement Scheme – December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0C4D" w14:textId="34463919" w:rsidR="007D689D" w:rsidRDefault="00975121" w:rsidP="003632ED">
    <w:pPr>
      <w:pStyle w:val="Header"/>
    </w:pPr>
    <w:r>
      <w:rPr>
        <w:noProof/>
        <w:lang w:val="en-US"/>
      </w:rPr>
      <w:drawing>
        <wp:anchor distT="0" distB="0" distL="114300" distR="114300" simplePos="0" relativeHeight="251658240" behindDoc="0" locked="0" layoutInCell="1" allowOverlap="1" wp14:anchorId="58FBAEBC" wp14:editId="7260FF88">
          <wp:simplePos x="0" y="0"/>
          <wp:positionH relativeFrom="column">
            <wp:posOffset>3656330</wp:posOffset>
          </wp:positionH>
          <wp:positionV relativeFrom="page">
            <wp:posOffset>479425</wp:posOffset>
          </wp:positionV>
          <wp:extent cx="2134870" cy="802640"/>
          <wp:effectExtent l="0" t="0" r="0" b="10160"/>
          <wp:wrapThrough wrapText="bothSides">
            <wp:wrapPolygon edited="0">
              <wp:start x="0" y="0"/>
              <wp:lineTo x="0" y="21190"/>
              <wp:lineTo x="7453" y="21190"/>
              <wp:lineTo x="21330" y="21190"/>
              <wp:lineTo x="21330" y="2734"/>
              <wp:lineTo x="18246" y="0"/>
              <wp:lineTo x="7453" y="0"/>
              <wp:lineTo x="0" y="0"/>
            </wp:wrapPolygon>
          </wp:wrapThrough>
          <wp:docPr id="3" name="Picture 3" descr="Description: ACT Council of Social Servince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T Council of Social Servince In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02640"/>
                  </a:xfrm>
                  <a:prstGeom prst="rect">
                    <a:avLst/>
                  </a:prstGeom>
                  <a:noFill/>
                </pic:spPr>
              </pic:pic>
            </a:graphicData>
          </a:graphic>
          <wp14:sizeRelH relativeFrom="page">
            <wp14:pctWidth>0</wp14:pctWidth>
          </wp14:sizeRelH>
          <wp14:sizeRelV relativeFrom="page">
            <wp14:pctHeight>0</wp14:pctHeight>
          </wp14:sizeRelV>
        </wp:anchor>
      </w:drawing>
    </w:r>
    <w:r w:rsidR="007D689D">
      <w:rPr>
        <w:noProof/>
        <w:lang w:val="en-US"/>
      </w:rPr>
      <w:drawing>
        <wp:inline distT="0" distB="0" distL="0" distR="0" wp14:anchorId="047A4410" wp14:editId="2531ED87">
          <wp:extent cx="3154626" cy="867677"/>
          <wp:effectExtent l="0" t="0" r="8255" b="8890"/>
          <wp:docPr id="1" name="Picture 1" descr="cons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log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4626" cy="867677"/>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3AA27A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664A80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D02C480"/>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hybridMultilevel"/>
    <w:tmpl w:val="21A29B3E"/>
    <w:lvl w:ilvl="0" w:tplc="275AFE44">
      <w:numFmt w:val="none"/>
      <w:lvlText w:val=""/>
      <w:lvlJc w:val="left"/>
      <w:pPr>
        <w:tabs>
          <w:tab w:val="num" w:pos="360"/>
        </w:tabs>
      </w:pPr>
    </w:lvl>
    <w:lvl w:ilvl="1" w:tplc="242C171A">
      <w:numFmt w:val="none"/>
      <w:lvlText w:val=""/>
      <w:lvlJc w:val="left"/>
      <w:pPr>
        <w:tabs>
          <w:tab w:val="num" w:pos="360"/>
        </w:tabs>
      </w:pPr>
    </w:lvl>
    <w:lvl w:ilvl="2" w:tplc="A1C23B74">
      <w:numFmt w:val="decimal"/>
      <w:lvlText w:val=""/>
      <w:lvlJc w:val="left"/>
    </w:lvl>
    <w:lvl w:ilvl="3" w:tplc="35BCF014">
      <w:numFmt w:val="decimal"/>
      <w:lvlText w:val=""/>
      <w:lvlJc w:val="left"/>
    </w:lvl>
    <w:lvl w:ilvl="4" w:tplc="CE0EA0FC">
      <w:numFmt w:val="decimal"/>
      <w:lvlText w:val=""/>
      <w:lvlJc w:val="left"/>
    </w:lvl>
    <w:lvl w:ilvl="5" w:tplc="6F48A4EE">
      <w:numFmt w:val="decimal"/>
      <w:lvlText w:val=""/>
      <w:lvlJc w:val="left"/>
    </w:lvl>
    <w:lvl w:ilvl="6" w:tplc="D5ACB3C0">
      <w:numFmt w:val="decimal"/>
      <w:lvlText w:val=""/>
      <w:lvlJc w:val="left"/>
    </w:lvl>
    <w:lvl w:ilvl="7" w:tplc="7060A0F6">
      <w:numFmt w:val="decimal"/>
      <w:lvlText w:val=""/>
      <w:lvlJc w:val="left"/>
    </w:lvl>
    <w:lvl w:ilvl="8" w:tplc="9F44824E">
      <w:numFmt w:val="decimal"/>
      <w:lvlText w:val=""/>
      <w:lvlJc w:val="left"/>
    </w:lvl>
  </w:abstractNum>
  <w:abstractNum w:abstractNumId="4">
    <w:nsid w:val="0018597F"/>
    <w:multiLevelType w:val="hybridMultilevel"/>
    <w:tmpl w:val="621AF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5B52D8"/>
    <w:multiLevelType w:val="hybridMultilevel"/>
    <w:tmpl w:val="E940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420DF1"/>
    <w:multiLevelType w:val="hybridMultilevel"/>
    <w:tmpl w:val="98BE2D96"/>
    <w:lvl w:ilvl="0" w:tplc="6FF4658E">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38105B"/>
    <w:multiLevelType w:val="hybridMultilevel"/>
    <w:tmpl w:val="B1242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532468"/>
    <w:multiLevelType w:val="hybridMultilevel"/>
    <w:tmpl w:val="ADD8B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054BA1"/>
    <w:multiLevelType w:val="hybridMultilevel"/>
    <w:tmpl w:val="4D8C5A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FC57E12"/>
    <w:multiLevelType w:val="hybridMultilevel"/>
    <w:tmpl w:val="D520C47C"/>
    <w:lvl w:ilvl="0" w:tplc="FB487C3E">
      <w:start w:val="5"/>
      <w:numFmt w:val="decimal"/>
      <w:lvlText w:val="%1)"/>
      <w:lvlJc w:val="left"/>
      <w:pPr>
        <w:tabs>
          <w:tab w:val="num" w:pos="388"/>
        </w:tabs>
        <w:ind w:left="388" w:hanging="360"/>
      </w:pPr>
      <w:rPr>
        <w:rFonts w:hint="default"/>
      </w:rPr>
    </w:lvl>
    <w:lvl w:ilvl="1" w:tplc="0C090019">
      <w:start w:val="1"/>
      <w:numFmt w:val="lowerLetter"/>
      <w:lvlText w:val="%2."/>
      <w:lvlJc w:val="left"/>
      <w:pPr>
        <w:tabs>
          <w:tab w:val="num" w:pos="1108"/>
        </w:tabs>
        <w:ind w:left="1108" w:hanging="360"/>
      </w:pPr>
    </w:lvl>
    <w:lvl w:ilvl="2" w:tplc="0C09001B">
      <w:start w:val="1"/>
      <w:numFmt w:val="lowerRoman"/>
      <w:lvlText w:val="%3."/>
      <w:lvlJc w:val="right"/>
      <w:pPr>
        <w:tabs>
          <w:tab w:val="num" w:pos="1828"/>
        </w:tabs>
        <w:ind w:left="1828" w:hanging="180"/>
      </w:pPr>
    </w:lvl>
    <w:lvl w:ilvl="3" w:tplc="0C09000F" w:tentative="1">
      <w:start w:val="1"/>
      <w:numFmt w:val="decimal"/>
      <w:lvlText w:val="%4."/>
      <w:lvlJc w:val="left"/>
      <w:pPr>
        <w:tabs>
          <w:tab w:val="num" w:pos="2548"/>
        </w:tabs>
        <w:ind w:left="2548" w:hanging="360"/>
      </w:pPr>
    </w:lvl>
    <w:lvl w:ilvl="4" w:tplc="0C090019" w:tentative="1">
      <w:start w:val="1"/>
      <w:numFmt w:val="lowerLetter"/>
      <w:lvlText w:val="%5."/>
      <w:lvlJc w:val="left"/>
      <w:pPr>
        <w:tabs>
          <w:tab w:val="num" w:pos="3268"/>
        </w:tabs>
        <w:ind w:left="3268" w:hanging="360"/>
      </w:pPr>
    </w:lvl>
    <w:lvl w:ilvl="5" w:tplc="0C09001B" w:tentative="1">
      <w:start w:val="1"/>
      <w:numFmt w:val="lowerRoman"/>
      <w:lvlText w:val="%6."/>
      <w:lvlJc w:val="right"/>
      <w:pPr>
        <w:tabs>
          <w:tab w:val="num" w:pos="3988"/>
        </w:tabs>
        <w:ind w:left="3988" w:hanging="180"/>
      </w:pPr>
    </w:lvl>
    <w:lvl w:ilvl="6" w:tplc="0C09000F" w:tentative="1">
      <w:start w:val="1"/>
      <w:numFmt w:val="decimal"/>
      <w:lvlText w:val="%7."/>
      <w:lvlJc w:val="left"/>
      <w:pPr>
        <w:tabs>
          <w:tab w:val="num" w:pos="4708"/>
        </w:tabs>
        <w:ind w:left="4708" w:hanging="360"/>
      </w:pPr>
    </w:lvl>
    <w:lvl w:ilvl="7" w:tplc="0C090019" w:tentative="1">
      <w:start w:val="1"/>
      <w:numFmt w:val="lowerLetter"/>
      <w:lvlText w:val="%8."/>
      <w:lvlJc w:val="left"/>
      <w:pPr>
        <w:tabs>
          <w:tab w:val="num" w:pos="5428"/>
        </w:tabs>
        <w:ind w:left="5428" w:hanging="360"/>
      </w:pPr>
    </w:lvl>
    <w:lvl w:ilvl="8" w:tplc="0C09001B" w:tentative="1">
      <w:start w:val="1"/>
      <w:numFmt w:val="lowerRoman"/>
      <w:lvlText w:val="%9."/>
      <w:lvlJc w:val="right"/>
      <w:pPr>
        <w:tabs>
          <w:tab w:val="num" w:pos="6148"/>
        </w:tabs>
        <w:ind w:left="6148" w:hanging="180"/>
      </w:pPr>
    </w:lvl>
  </w:abstractNum>
  <w:abstractNum w:abstractNumId="11">
    <w:nsid w:val="206D3FFB"/>
    <w:multiLevelType w:val="hybridMultilevel"/>
    <w:tmpl w:val="E3688CE2"/>
    <w:lvl w:ilvl="0" w:tplc="C316B4F0">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1C230A"/>
    <w:multiLevelType w:val="hybridMultilevel"/>
    <w:tmpl w:val="F2E49D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4C657E"/>
    <w:multiLevelType w:val="hybridMultilevel"/>
    <w:tmpl w:val="D16477C4"/>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5A4654"/>
    <w:multiLevelType w:val="hybridMultilevel"/>
    <w:tmpl w:val="9744B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A8E4341"/>
    <w:multiLevelType w:val="hybridMultilevel"/>
    <w:tmpl w:val="9E221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3A52AE"/>
    <w:multiLevelType w:val="hybridMultilevel"/>
    <w:tmpl w:val="2F16B9C6"/>
    <w:lvl w:ilvl="0" w:tplc="283CD9EE">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EB90270"/>
    <w:multiLevelType w:val="hybridMultilevel"/>
    <w:tmpl w:val="7E2E12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3EF203F1"/>
    <w:multiLevelType w:val="hybridMultilevel"/>
    <w:tmpl w:val="0F161998"/>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40442B97"/>
    <w:multiLevelType w:val="hybridMultilevel"/>
    <w:tmpl w:val="08BC9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3844F15"/>
    <w:multiLevelType w:val="hybridMultilevel"/>
    <w:tmpl w:val="4D786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4250255"/>
    <w:multiLevelType w:val="multilevel"/>
    <w:tmpl w:val="4CD4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87D8D"/>
    <w:multiLevelType w:val="hybridMultilevel"/>
    <w:tmpl w:val="95869B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E56996"/>
    <w:multiLevelType w:val="hybridMultilevel"/>
    <w:tmpl w:val="E4B8FA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15D1499"/>
    <w:multiLevelType w:val="hybridMultilevel"/>
    <w:tmpl w:val="3E6E7ADE"/>
    <w:lvl w:ilvl="0" w:tplc="EE086862">
      <w:start w:val="1"/>
      <w:numFmt w:val="decimal"/>
      <w:lvlText w:val="%1."/>
      <w:lvlJc w:val="left"/>
      <w:pPr>
        <w:tabs>
          <w:tab w:val="num" w:pos="720"/>
        </w:tabs>
        <w:ind w:left="720" w:hanging="360"/>
      </w:pPr>
      <w:rPr>
        <w:rFonts w:ascii="TimesNewRomanPSMT" w:hAnsi="TimesNewRomanPSMT" w:hint="default"/>
        <w:sz w:val="3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2747BA7"/>
    <w:multiLevelType w:val="multilevel"/>
    <w:tmpl w:val="F884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000CA4"/>
    <w:multiLevelType w:val="hybridMultilevel"/>
    <w:tmpl w:val="C448B8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ABF2AE6"/>
    <w:multiLevelType w:val="multilevel"/>
    <w:tmpl w:val="C8CC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736FD"/>
    <w:multiLevelType w:val="hybridMultilevel"/>
    <w:tmpl w:val="993E4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AF179A"/>
    <w:multiLevelType w:val="hybridMultilevel"/>
    <w:tmpl w:val="849852D2"/>
    <w:lvl w:ilvl="0" w:tplc="4E44E87C">
      <w:start w:val="2"/>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9C5410"/>
    <w:multiLevelType w:val="hybridMultilevel"/>
    <w:tmpl w:val="431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3059C3"/>
    <w:multiLevelType w:val="hybridMultilevel"/>
    <w:tmpl w:val="AA260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7F1FA7"/>
    <w:multiLevelType w:val="multilevel"/>
    <w:tmpl w:val="DED2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516384E"/>
    <w:multiLevelType w:val="hybridMultilevel"/>
    <w:tmpl w:val="784A4AA4"/>
    <w:lvl w:ilvl="0" w:tplc="FD98586C">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094130"/>
    <w:multiLevelType w:val="hybridMultilevel"/>
    <w:tmpl w:val="2B3E3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BC77F5C"/>
    <w:multiLevelType w:val="multilevel"/>
    <w:tmpl w:val="A184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F5F5185"/>
    <w:multiLevelType w:val="hybridMultilevel"/>
    <w:tmpl w:val="62C0C4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AD936B7"/>
    <w:multiLevelType w:val="hybridMultilevel"/>
    <w:tmpl w:val="AFA49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F00056F"/>
    <w:multiLevelType w:val="hybridMultilevel"/>
    <w:tmpl w:val="5A2A5B22"/>
    <w:lvl w:ilvl="0" w:tplc="AFD47040">
      <w:start w:val="1"/>
      <w:numFmt w:val="bullet"/>
      <w:lvlText w:val=""/>
      <w:lvlJc w:val="left"/>
      <w:pPr>
        <w:tabs>
          <w:tab w:val="num" w:pos="1146"/>
        </w:tabs>
        <w:ind w:left="114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
  </w:num>
  <w:num w:numId="3">
    <w:abstractNumId w:val="24"/>
  </w:num>
  <w:num w:numId="4">
    <w:abstractNumId w:val="2"/>
  </w:num>
  <w:num w:numId="5">
    <w:abstractNumId w:val="1"/>
  </w:num>
  <w:num w:numId="6">
    <w:abstractNumId w:val="0"/>
  </w:num>
  <w:num w:numId="7">
    <w:abstractNumId w:val="9"/>
  </w:num>
  <w:num w:numId="8">
    <w:abstractNumId w:val="23"/>
  </w:num>
  <w:num w:numId="9">
    <w:abstractNumId w:val="10"/>
  </w:num>
  <w:num w:numId="10">
    <w:abstractNumId w:val="30"/>
  </w:num>
  <w:num w:numId="11">
    <w:abstractNumId w:val="15"/>
  </w:num>
  <w:num w:numId="12">
    <w:abstractNumId w:val="22"/>
  </w:num>
  <w:num w:numId="13">
    <w:abstractNumId w:val="11"/>
  </w:num>
  <w:num w:numId="14">
    <w:abstractNumId w:val="26"/>
  </w:num>
  <w:num w:numId="15">
    <w:abstractNumId w:val="6"/>
  </w:num>
  <w:num w:numId="16">
    <w:abstractNumId w:val="29"/>
  </w:num>
  <w:num w:numId="17">
    <w:abstractNumId w:val="33"/>
  </w:num>
  <w:num w:numId="18">
    <w:abstractNumId w:val="5"/>
  </w:num>
  <w:num w:numId="19">
    <w:abstractNumId w:val="7"/>
  </w:num>
  <w:num w:numId="20">
    <w:abstractNumId w:val="14"/>
  </w:num>
  <w:num w:numId="21">
    <w:abstractNumId w:val="20"/>
  </w:num>
  <w:num w:numId="22">
    <w:abstractNumId w:val="12"/>
  </w:num>
  <w:num w:numId="23">
    <w:abstractNumId w:val="16"/>
  </w:num>
  <w:num w:numId="24">
    <w:abstractNumId w:val="36"/>
  </w:num>
  <w:num w:numId="25">
    <w:abstractNumId w:val="28"/>
  </w:num>
  <w:num w:numId="26">
    <w:abstractNumId w:val="21"/>
  </w:num>
  <w:num w:numId="27">
    <w:abstractNumId w:val="27"/>
  </w:num>
  <w:num w:numId="28">
    <w:abstractNumId w:val="25"/>
  </w:num>
  <w:num w:numId="29">
    <w:abstractNumId w:val="19"/>
  </w:num>
  <w:num w:numId="30">
    <w:abstractNumId w:val="8"/>
  </w:num>
  <w:num w:numId="31">
    <w:abstractNumId w:val="13"/>
  </w:num>
  <w:num w:numId="32">
    <w:abstractNumId w:val="18"/>
  </w:num>
  <w:num w:numId="33">
    <w:abstractNumId w:val="37"/>
  </w:num>
  <w:num w:numId="34">
    <w:abstractNumId w:val="31"/>
  </w:num>
  <w:num w:numId="35">
    <w:abstractNumId w:val="17"/>
  </w:num>
  <w:num w:numId="36">
    <w:abstractNumId w:val="4"/>
  </w:num>
  <w:num w:numId="37">
    <w:abstractNumId w:val="18"/>
  </w:num>
  <w:num w:numId="38">
    <w:abstractNumId w:val="34"/>
  </w:num>
  <w:num w:numId="39">
    <w:abstractNumId w:val="32"/>
  </w:num>
  <w:num w:numId="40">
    <w:abstractNumId w:val="3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E4F"/>
    <w:rsid w:val="00001F0B"/>
    <w:rsid w:val="000069C3"/>
    <w:rsid w:val="0001020D"/>
    <w:rsid w:val="00010337"/>
    <w:rsid w:val="00020F9C"/>
    <w:rsid w:val="00021BF7"/>
    <w:rsid w:val="0004147D"/>
    <w:rsid w:val="00043573"/>
    <w:rsid w:val="00043BB7"/>
    <w:rsid w:val="00071896"/>
    <w:rsid w:val="00072E70"/>
    <w:rsid w:val="00073C86"/>
    <w:rsid w:val="000A4351"/>
    <w:rsid w:val="000C497D"/>
    <w:rsid w:val="000C7647"/>
    <w:rsid w:val="000C7DB3"/>
    <w:rsid w:val="000D7376"/>
    <w:rsid w:val="000E3773"/>
    <w:rsid w:val="000E796A"/>
    <w:rsid w:val="000F3EF0"/>
    <w:rsid w:val="00100A97"/>
    <w:rsid w:val="00105C5B"/>
    <w:rsid w:val="0010677F"/>
    <w:rsid w:val="0013030F"/>
    <w:rsid w:val="00135536"/>
    <w:rsid w:val="00143132"/>
    <w:rsid w:val="00154A93"/>
    <w:rsid w:val="00157C5A"/>
    <w:rsid w:val="00166214"/>
    <w:rsid w:val="00176B7F"/>
    <w:rsid w:val="001974A0"/>
    <w:rsid w:val="001A1766"/>
    <w:rsid w:val="001D6366"/>
    <w:rsid w:val="001F18A7"/>
    <w:rsid w:val="001F2433"/>
    <w:rsid w:val="0020311C"/>
    <w:rsid w:val="00216C70"/>
    <w:rsid w:val="00217E25"/>
    <w:rsid w:val="00224A1F"/>
    <w:rsid w:val="002362D2"/>
    <w:rsid w:val="00246E36"/>
    <w:rsid w:val="00251EE5"/>
    <w:rsid w:val="00262098"/>
    <w:rsid w:val="00265776"/>
    <w:rsid w:val="00273620"/>
    <w:rsid w:val="0027692C"/>
    <w:rsid w:val="002905AF"/>
    <w:rsid w:val="002A0244"/>
    <w:rsid w:val="002B0C73"/>
    <w:rsid w:val="002B2C65"/>
    <w:rsid w:val="002D68F6"/>
    <w:rsid w:val="002E5851"/>
    <w:rsid w:val="002F2D3B"/>
    <w:rsid w:val="00300669"/>
    <w:rsid w:val="0030455D"/>
    <w:rsid w:val="00315424"/>
    <w:rsid w:val="00320A35"/>
    <w:rsid w:val="003213E4"/>
    <w:rsid w:val="00324096"/>
    <w:rsid w:val="00325CF0"/>
    <w:rsid w:val="003377C9"/>
    <w:rsid w:val="00340552"/>
    <w:rsid w:val="00362F71"/>
    <w:rsid w:val="003632ED"/>
    <w:rsid w:val="00364AF8"/>
    <w:rsid w:val="00365FB5"/>
    <w:rsid w:val="00367707"/>
    <w:rsid w:val="0038615D"/>
    <w:rsid w:val="003862A6"/>
    <w:rsid w:val="003A0567"/>
    <w:rsid w:val="003A102D"/>
    <w:rsid w:val="003B5DE9"/>
    <w:rsid w:val="003C3030"/>
    <w:rsid w:val="003C7218"/>
    <w:rsid w:val="003D7386"/>
    <w:rsid w:val="003E1AEB"/>
    <w:rsid w:val="003F3D92"/>
    <w:rsid w:val="003F79E7"/>
    <w:rsid w:val="00402872"/>
    <w:rsid w:val="004030C2"/>
    <w:rsid w:val="0040344D"/>
    <w:rsid w:val="004113D0"/>
    <w:rsid w:val="00431A31"/>
    <w:rsid w:val="00431F55"/>
    <w:rsid w:val="00435857"/>
    <w:rsid w:val="00435867"/>
    <w:rsid w:val="00452993"/>
    <w:rsid w:val="00464CC9"/>
    <w:rsid w:val="00475646"/>
    <w:rsid w:val="00475E38"/>
    <w:rsid w:val="00477A16"/>
    <w:rsid w:val="00477E48"/>
    <w:rsid w:val="00484CF2"/>
    <w:rsid w:val="00487FF8"/>
    <w:rsid w:val="00491DC0"/>
    <w:rsid w:val="00496631"/>
    <w:rsid w:val="004A5EAE"/>
    <w:rsid w:val="004A7C2F"/>
    <w:rsid w:val="004D174B"/>
    <w:rsid w:val="004D7474"/>
    <w:rsid w:val="004D7879"/>
    <w:rsid w:val="004D7D08"/>
    <w:rsid w:val="004E14D7"/>
    <w:rsid w:val="004E36EA"/>
    <w:rsid w:val="004F10AA"/>
    <w:rsid w:val="00501174"/>
    <w:rsid w:val="00507816"/>
    <w:rsid w:val="00513490"/>
    <w:rsid w:val="00520D88"/>
    <w:rsid w:val="005212BA"/>
    <w:rsid w:val="00524080"/>
    <w:rsid w:val="005247F1"/>
    <w:rsid w:val="00525AA6"/>
    <w:rsid w:val="00532C00"/>
    <w:rsid w:val="00535B60"/>
    <w:rsid w:val="00540E47"/>
    <w:rsid w:val="00541488"/>
    <w:rsid w:val="0054428E"/>
    <w:rsid w:val="00544550"/>
    <w:rsid w:val="005501A0"/>
    <w:rsid w:val="00583FA7"/>
    <w:rsid w:val="005B0BC4"/>
    <w:rsid w:val="005B5EC8"/>
    <w:rsid w:val="005B77C3"/>
    <w:rsid w:val="005C2F85"/>
    <w:rsid w:val="005C5E54"/>
    <w:rsid w:val="005C7CC5"/>
    <w:rsid w:val="005D26D1"/>
    <w:rsid w:val="005D31BB"/>
    <w:rsid w:val="005D53F4"/>
    <w:rsid w:val="005D7E0D"/>
    <w:rsid w:val="005E6FE0"/>
    <w:rsid w:val="005F3D66"/>
    <w:rsid w:val="00600C7B"/>
    <w:rsid w:val="00603CB7"/>
    <w:rsid w:val="00603CC8"/>
    <w:rsid w:val="00606B2D"/>
    <w:rsid w:val="00607C74"/>
    <w:rsid w:val="00611ABF"/>
    <w:rsid w:val="00612EEF"/>
    <w:rsid w:val="00613160"/>
    <w:rsid w:val="00613BFA"/>
    <w:rsid w:val="00617552"/>
    <w:rsid w:val="0062529C"/>
    <w:rsid w:val="006267C5"/>
    <w:rsid w:val="00632359"/>
    <w:rsid w:val="006433C8"/>
    <w:rsid w:val="006513AE"/>
    <w:rsid w:val="00652112"/>
    <w:rsid w:val="00654CE4"/>
    <w:rsid w:val="00656D1A"/>
    <w:rsid w:val="006641D2"/>
    <w:rsid w:val="00664A2F"/>
    <w:rsid w:val="006709DA"/>
    <w:rsid w:val="006804B5"/>
    <w:rsid w:val="00686400"/>
    <w:rsid w:val="00686537"/>
    <w:rsid w:val="00692237"/>
    <w:rsid w:val="00696732"/>
    <w:rsid w:val="006A2ACE"/>
    <w:rsid w:val="006A3C8F"/>
    <w:rsid w:val="006B3E8C"/>
    <w:rsid w:val="006B7528"/>
    <w:rsid w:val="006D5DE1"/>
    <w:rsid w:val="00730DA7"/>
    <w:rsid w:val="007345A1"/>
    <w:rsid w:val="00736E8F"/>
    <w:rsid w:val="007457E8"/>
    <w:rsid w:val="00757714"/>
    <w:rsid w:val="00780257"/>
    <w:rsid w:val="007915A0"/>
    <w:rsid w:val="007A43F8"/>
    <w:rsid w:val="007B1511"/>
    <w:rsid w:val="007B589A"/>
    <w:rsid w:val="007B61EA"/>
    <w:rsid w:val="007B6DEB"/>
    <w:rsid w:val="007B7FA3"/>
    <w:rsid w:val="007C62CF"/>
    <w:rsid w:val="007D21A7"/>
    <w:rsid w:val="007D5E69"/>
    <w:rsid w:val="007D689D"/>
    <w:rsid w:val="007E1F2A"/>
    <w:rsid w:val="007E4D98"/>
    <w:rsid w:val="007F140E"/>
    <w:rsid w:val="007F5FB1"/>
    <w:rsid w:val="007F62C4"/>
    <w:rsid w:val="007F7A1A"/>
    <w:rsid w:val="00805671"/>
    <w:rsid w:val="00812C05"/>
    <w:rsid w:val="008154A5"/>
    <w:rsid w:val="00821238"/>
    <w:rsid w:val="00823D7E"/>
    <w:rsid w:val="0082414F"/>
    <w:rsid w:val="00826E6C"/>
    <w:rsid w:val="00837106"/>
    <w:rsid w:val="008455C1"/>
    <w:rsid w:val="00853F42"/>
    <w:rsid w:val="00854A9D"/>
    <w:rsid w:val="00860719"/>
    <w:rsid w:val="00863BCE"/>
    <w:rsid w:val="00873DB8"/>
    <w:rsid w:val="0087495F"/>
    <w:rsid w:val="00880306"/>
    <w:rsid w:val="008841FA"/>
    <w:rsid w:val="00887C75"/>
    <w:rsid w:val="008A3F2F"/>
    <w:rsid w:val="008B00DF"/>
    <w:rsid w:val="008B2826"/>
    <w:rsid w:val="008C5DCA"/>
    <w:rsid w:val="008D342E"/>
    <w:rsid w:val="008D6CD3"/>
    <w:rsid w:val="008D6FC7"/>
    <w:rsid w:val="008D7F57"/>
    <w:rsid w:val="008E5399"/>
    <w:rsid w:val="008F1F82"/>
    <w:rsid w:val="008F341A"/>
    <w:rsid w:val="008F3D3F"/>
    <w:rsid w:val="008F6074"/>
    <w:rsid w:val="008F619B"/>
    <w:rsid w:val="009040FD"/>
    <w:rsid w:val="00905232"/>
    <w:rsid w:val="00925D03"/>
    <w:rsid w:val="009277F5"/>
    <w:rsid w:val="0093500F"/>
    <w:rsid w:val="00942F17"/>
    <w:rsid w:val="00944071"/>
    <w:rsid w:val="00952C9E"/>
    <w:rsid w:val="00954A4C"/>
    <w:rsid w:val="00954FF3"/>
    <w:rsid w:val="009575CC"/>
    <w:rsid w:val="00961A03"/>
    <w:rsid w:val="00962564"/>
    <w:rsid w:val="00962A35"/>
    <w:rsid w:val="00966F8B"/>
    <w:rsid w:val="00967118"/>
    <w:rsid w:val="00972F70"/>
    <w:rsid w:val="00973A0D"/>
    <w:rsid w:val="00975121"/>
    <w:rsid w:val="00987D71"/>
    <w:rsid w:val="009911F3"/>
    <w:rsid w:val="009946DD"/>
    <w:rsid w:val="009A31D3"/>
    <w:rsid w:val="009A546A"/>
    <w:rsid w:val="009B4A32"/>
    <w:rsid w:val="009E1486"/>
    <w:rsid w:val="009E4BB4"/>
    <w:rsid w:val="009F04E3"/>
    <w:rsid w:val="009F3436"/>
    <w:rsid w:val="00A05195"/>
    <w:rsid w:val="00A061BF"/>
    <w:rsid w:val="00A11045"/>
    <w:rsid w:val="00A331C6"/>
    <w:rsid w:val="00A33995"/>
    <w:rsid w:val="00A352E5"/>
    <w:rsid w:val="00A35744"/>
    <w:rsid w:val="00A41DD0"/>
    <w:rsid w:val="00A454D8"/>
    <w:rsid w:val="00A4583B"/>
    <w:rsid w:val="00A45C3D"/>
    <w:rsid w:val="00A62AE5"/>
    <w:rsid w:val="00A76CA9"/>
    <w:rsid w:val="00A84123"/>
    <w:rsid w:val="00A914DE"/>
    <w:rsid w:val="00AA03D4"/>
    <w:rsid w:val="00AA7DDB"/>
    <w:rsid w:val="00AB703C"/>
    <w:rsid w:val="00AC620A"/>
    <w:rsid w:val="00AD02CD"/>
    <w:rsid w:val="00AD7D6A"/>
    <w:rsid w:val="00AE0FCE"/>
    <w:rsid w:val="00AE4773"/>
    <w:rsid w:val="00B032F7"/>
    <w:rsid w:val="00B05FAB"/>
    <w:rsid w:val="00B11121"/>
    <w:rsid w:val="00B1239E"/>
    <w:rsid w:val="00B1436D"/>
    <w:rsid w:val="00B15AFC"/>
    <w:rsid w:val="00B22063"/>
    <w:rsid w:val="00B2311B"/>
    <w:rsid w:val="00B3420F"/>
    <w:rsid w:val="00B43271"/>
    <w:rsid w:val="00B46FB5"/>
    <w:rsid w:val="00B663E8"/>
    <w:rsid w:val="00B74560"/>
    <w:rsid w:val="00B77BE9"/>
    <w:rsid w:val="00B81494"/>
    <w:rsid w:val="00B83DEC"/>
    <w:rsid w:val="00B84569"/>
    <w:rsid w:val="00B91611"/>
    <w:rsid w:val="00B96340"/>
    <w:rsid w:val="00BA3559"/>
    <w:rsid w:val="00BA36AE"/>
    <w:rsid w:val="00BA6FC2"/>
    <w:rsid w:val="00BB191A"/>
    <w:rsid w:val="00BB4600"/>
    <w:rsid w:val="00BE180C"/>
    <w:rsid w:val="00BE6FFB"/>
    <w:rsid w:val="00C00A93"/>
    <w:rsid w:val="00C05976"/>
    <w:rsid w:val="00C0639E"/>
    <w:rsid w:val="00C10767"/>
    <w:rsid w:val="00C12677"/>
    <w:rsid w:val="00C1652F"/>
    <w:rsid w:val="00C33F1B"/>
    <w:rsid w:val="00C572E6"/>
    <w:rsid w:val="00C67549"/>
    <w:rsid w:val="00C726AB"/>
    <w:rsid w:val="00C801BC"/>
    <w:rsid w:val="00C85AC5"/>
    <w:rsid w:val="00C85E4F"/>
    <w:rsid w:val="00CA3D41"/>
    <w:rsid w:val="00CB61C9"/>
    <w:rsid w:val="00D13FB6"/>
    <w:rsid w:val="00D1621D"/>
    <w:rsid w:val="00D43A27"/>
    <w:rsid w:val="00D43B67"/>
    <w:rsid w:val="00D43D12"/>
    <w:rsid w:val="00D46F31"/>
    <w:rsid w:val="00D51818"/>
    <w:rsid w:val="00D56C03"/>
    <w:rsid w:val="00D65FA9"/>
    <w:rsid w:val="00D66334"/>
    <w:rsid w:val="00D751CB"/>
    <w:rsid w:val="00D761BF"/>
    <w:rsid w:val="00D85942"/>
    <w:rsid w:val="00D868DC"/>
    <w:rsid w:val="00D90245"/>
    <w:rsid w:val="00DA493C"/>
    <w:rsid w:val="00DA6652"/>
    <w:rsid w:val="00DC25F6"/>
    <w:rsid w:val="00DD18F8"/>
    <w:rsid w:val="00DD2F00"/>
    <w:rsid w:val="00E00D7B"/>
    <w:rsid w:val="00E1219B"/>
    <w:rsid w:val="00E17DA7"/>
    <w:rsid w:val="00E263DD"/>
    <w:rsid w:val="00E34AE6"/>
    <w:rsid w:val="00E3779B"/>
    <w:rsid w:val="00E43FAA"/>
    <w:rsid w:val="00E45D36"/>
    <w:rsid w:val="00E7078A"/>
    <w:rsid w:val="00E7336C"/>
    <w:rsid w:val="00E75474"/>
    <w:rsid w:val="00E84DB9"/>
    <w:rsid w:val="00E90562"/>
    <w:rsid w:val="00E92633"/>
    <w:rsid w:val="00EB5ADE"/>
    <w:rsid w:val="00EB6C8E"/>
    <w:rsid w:val="00EC46A3"/>
    <w:rsid w:val="00EC6BE3"/>
    <w:rsid w:val="00EC7B55"/>
    <w:rsid w:val="00ED0F64"/>
    <w:rsid w:val="00ED784C"/>
    <w:rsid w:val="00EE453C"/>
    <w:rsid w:val="00EF08E4"/>
    <w:rsid w:val="00EF23A6"/>
    <w:rsid w:val="00F011D0"/>
    <w:rsid w:val="00F019C0"/>
    <w:rsid w:val="00F0240A"/>
    <w:rsid w:val="00F06A5C"/>
    <w:rsid w:val="00F132C6"/>
    <w:rsid w:val="00F1355A"/>
    <w:rsid w:val="00F23D94"/>
    <w:rsid w:val="00F267F6"/>
    <w:rsid w:val="00F32CD6"/>
    <w:rsid w:val="00F36E28"/>
    <w:rsid w:val="00F53FA9"/>
    <w:rsid w:val="00F7078F"/>
    <w:rsid w:val="00F713ED"/>
    <w:rsid w:val="00F73BF0"/>
    <w:rsid w:val="00F86A61"/>
    <w:rsid w:val="00F911E2"/>
    <w:rsid w:val="00F94FE3"/>
    <w:rsid w:val="00FA2CFD"/>
    <w:rsid w:val="00FA54CF"/>
    <w:rsid w:val="00FB42F9"/>
    <w:rsid w:val="00FB7287"/>
    <w:rsid w:val="00FC4869"/>
    <w:rsid w:val="00FD0D87"/>
    <w:rsid w:val="00FD243F"/>
    <w:rsid w:val="00FD4A9B"/>
    <w:rsid w:val="00FE136F"/>
    <w:rsid w:val="00FF0107"/>
    <w:rsid w:val="00FF19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2F7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6B7F"/>
    <w:pPr>
      <w:widowControl w:val="0"/>
    </w:pPr>
    <w:rPr>
      <w:rFonts w:ascii="Tahoma" w:hAnsi="Tahoma"/>
      <w:sz w:val="24"/>
      <w:szCs w:val="24"/>
      <w:lang w:eastAsia="en-US"/>
    </w:rPr>
  </w:style>
  <w:style w:type="paragraph" w:styleId="Heading1">
    <w:name w:val="heading 1"/>
    <w:basedOn w:val="Normal"/>
    <w:next w:val="Normal"/>
    <w:qFormat/>
    <w:rsid w:val="002837C4"/>
    <w:pPr>
      <w:keepNext/>
      <w:widowControl/>
      <w:outlineLvl w:val="0"/>
    </w:pPr>
    <w:rPr>
      <w:b/>
      <w:bCs/>
      <w:sz w:val="36"/>
      <w:lang w:val="en-GB"/>
    </w:rPr>
  </w:style>
  <w:style w:type="paragraph" w:styleId="Heading2">
    <w:name w:val="heading 2"/>
    <w:basedOn w:val="Normal"/>
    <w:next w:val="Normal"/>
    <w:qFormat/>
    <w:rsid w:val="00524080"/>
    <w:pPr>
      <w:keepNext/>
      <w:numPr>
        <w:numId w:val="23"/>
      </w:numPr>
      <w:spacing w:before="360" w:after="60"/>
      <w:outlineLvl w:val="1"/>
    </w:pPr>
    <w:rPr>
      <w:rFonts w:cs="Tahoma"/>
      <w:b/>
      <w:bCs/>
      <w:iCs/>
      <w:sz w:val="28"/>
      <w:szCs w:val="28"/>
      <w:lang w:val="en-US" w:bidi="en-US"/>
    </w:rPr>
  </w:style>
  <w:style w:type="paragraph" w:styleId="Heading3">
    <w:name w:val="heading 3"/>
    <w:basedOn w:val="Normal"/>
    <w:next w:val="Normal"/>
    <w:link w:val="Heading3Char"/>
    <w:uiPriority w:val="9"/>
    <w:qFormat/>
    <w:rsid w:val="0060387C"/>
    <w:pPr>
      <w:keepNext/>
      <w:keepLines/>
      <w:widowControl/>
      <w:spacing w:before="200"/>
      <w:outlineLvl w:val="2"/>
    </w:pPr>
    <w:rPr>
      <w:rFonts w:ascii="Calibri" w:hAnsi="Calibri"/>
      <w:b/>
      <w:bCs/>
      <w:color w:val="4F81BD"/>
    </w:rPr>
  </w:style>
  <w:style w:type="paragraph" w:styleId="Heading5">
    <w:name w:val="heading 5"/>
    <w:basedOn w:val="Normal"/>
    <w:next w:val="Normal"/>
    <w:link w:val="Heading5Char"/>
    <w:semiHidden/>
    <w:unhideWhenUsed/>
    <w:qFormat/>
    <w:rsid w:val="000A43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BC5"/>
    <w:pPr>
      <w:tabs>
        <w:tab w:val="center" w:pos="4320"/>
        <w:tab w:val="right" w:pos="8640"/>
      </w:tabs>
    </w:pPr>
  </w:style>
  <w:style w:type="paragraph" w:styleId="Footer">
    <w:name w:val="footer"/>
    <w:basedOn w:val="Normal"/>
    <w:semiHidden/>
    <w:rsid w:val="009A1BC5"/>
    <w:pPr>
      <w:tabs>
        <w:tab w:val="center" w:pos="4320"/>
        <w:tab w:val="right" w:pos="8640"/>
      </w:tabs>
    </w:pPr>
  </w:style>
  <w:style w:type="character" w:styleId="Hyperlink">
    <w:name w:val="Hyperlink"/>
    <w:uiPriority w:val="99"/>
    <w:rsid w:val="009A1BC5"/>
    <w:rPr>
      <w:color w:val="0000FF"/>
      <w:u w:val="single"/>
    </w:rPr>
  </w:style>
  <w:style w:type="character" w:customStyle="1" w:styleId="Hyperlink2">
    <w:name w:val="Hyperlink2"/>
    <w:rsid w:val="00506E73"/>
    <w:rPr>
      <w:i w:val="0"/>
      <w:iCs w:val="0"/>
      <w:color w:val="009933"/>
      <w:u w:val="single"/>
    </w:rPr>
  </w:style>
  <w:style w:type="character" w:customStyle="1" w:styleId="bc">
    <w:name w:val="bc"/>
    <w:basedOn w:val="DefaultParagraphFont"/>
    <w:rsid w:val="00506E73"/>
  </w:style>
  <w:style w:type="character" w:styleId="PageNumber">
    <w:name w:val="page number"/>
    <w:basedOn w:val="DefaultParagraphFont"/>
    <w:rsid w:val="00506E73"/>
  </w:style>
  <w:style w:type="paragraph" w:styleId="NormalWeb">
    <w:name w:val="Normal (Web)"/>
    <w:basedOn w:val="Normal"/>
    <w:uiPriority w:val="99"/>
    <w:rsid w:val="00CC0A64"/>
    <w:pPr>
      <w:widowControl/>
      <w:spacing w:before="100" w:beforeAutospacing="1" w:after="100" w:afterAutospacing="1"/>
    </w:pPr>
    <w:rPr>
      <w:rFonts w:ascii="Times New Roman" w:hAnsi="Times New Roman"/>
      <w:lang w:eastAsia="en-AU"/>
    </w:rPr>
  </w:style>
  <w:style w:type="character" w:customStyle="1" w:styleId="articleseparator">
    <w:name w:val="article_separator"/>
    <w:basedOn w:val="DefaultParagraphFont"/>
    <w:rsid w:val="00CC0A64"/>
  </w:style>
  <w:style w:type="paragraph" w:customStyle="1" w:styleId="Recommendation">
    <w:name w:val="Recommendation"/>
    <w:basedOn w:val="Normal"/>
    <w:rsid w:val="004E29E1"/>
    <w:pPr>
      <w:keepNext/>
      <w:keepLines/>
      <w:widowControl/>
      <w:pBdr>
        <w:top w:val="single" w:sz="4" w:space="4" w:color="auto"/>
        <w:left w:val="single" w:sz="4" w:space="4" w:color="auto"/>
        <w:bottom w:val="single" w:sz="4" w:space="4" w:color="auto"/>
        <w:right w:val="single" w:sz="4" w:space="4" w:color="auto"/>
      </w:pBdr>
      <w:autoSpaceDE w:val="0"/>
      <w:autoSpaceDN w:val="0"/>
      <w:ind w:left="567" w:right="567"/>
    </w:pPr>
    <w:rPr>
      <w:rFonts w:cs="Tahoma"/>
      <w:b/>
      <w:bCs/>
      <w:i/>
      <w:iCs/>
      <w:szCs w:val="22"/>
      <w:lang w:val="en-US" w:eastAsia="en-AU"/>
    </w:rPr>
  </w:style>
  <w:style w:type="character" w:customStyle="1" w:styleId="Heading3Char">
    <w:name w:val="Heading 3 Char"/>
    <w:link w:val="Heading3"/>
    <w:uiPriority w:val="9"/>
    <w:rsid w:val="0060387C"/>
    <w:rPr>
      <w:rFonts w:ascii="Calibri" w:eastAsia="Times New Roman" w:hAnsi="Calibri" w:cs="Times New Roman"/>
      <w:b/>
      <w:bCs/>
      <w:color w:val="4F81BD"/>
      <w:sz w:val="24"/>
      <w:szCs w:val="24"/>
    </w:rPr>
  </w:style>
  <w:style w:type="paragraph" w:styleId="BalloonText">
    <w:name w:val="Balloon Text"/>
    <w:basedOn w:val="Normal"/>
    <w:link w:val="BalloonTextChar"/>
    <w:rsid w:val="00583FA7"/>
    <w:rPr>
      <w:rFonts w:cs="Tahoma"/>
      <w:sz w:val="16"/>
      <w:szCs w:val="16"/>
    </w:rPr>
  </w:style>
  <w:style w:type="character" w:customStyle="1" w:styleId="BalloonTextChar">
    <w:name w:val="Balloon Text Char"/>
    <w:link w:val="BalloonText"/>
    <w:rsid w:val="00583FA7"/>
    <w:rPr>
      <w:rFonts w:ascii="Tahoma" w:hAnsi="Tahoma" w:cs="Tahoma"/>
      <w:sz w:val="16"/>
      <w:szCs w:val="16"/>
      <w:lang w:eastAsia="en-US"/>
    </w:rPr>
  </w:style>
  <w:style w:type="table" w:styleId="TableGrid">
    <w:name w:val="Table Grid"/>
    <w:basedOn w:val="TableNormal"/>
    <w:rsid w:val="0047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A33995"/>
    <w:pPr>
      <w:widowControl/>
      <w:spacing w:after="200" w:line="276" w:lineRule="auto"/>
      <w:ind w:left="720"/>
      <w:contextualSpacing/>
    </w:pPr>
    <w:rPr>
      <w:rFonts w:ascii="Calibri" w:eastAsia="Calibri" w:hAnsi="Calibri"/>
      <w:sz w:val="22"/>
      <w:szCs w:val="22"/>
    </w:rPr>
  </w:style>
  <w:style w:type="paragraph" w:customStyle="1" w:styleId="Default">
    <w:name w:val="Default"/>
    <w:rsid w:val="00952C9E"/>
    <w:pPr>
      <w:autoSpaceDE w:val="0"/>
      <w:autoSpaceDN w:val="0"/>
      <w:adjustRightInd w:val="0"/>
    </w:pPr>
    <w:rPr>
      <w:rFonts w:ascii="Calibri" w:hAnsi="Calibri" w:cs="Calibri"/>
      <w:color w:val="000000"/>
      <w:sz w:val="24"/>
      <w:szCs w:val="24"/>
    </w:rPr>
  </w:style>
  <w:style w:type="character" w:styleId="CommentReference">
    <w:name w:val="annotation reference"/>
    <w:uiPriority w:val="99"/>
    <w:unhideWhenUsed/>
    <w:rsid w:val="00BE6FFB"/>
    <w:rPr>
      <w:sz w:val="16"/>
      <w:szCs w:val="16"/>
    </w:rPr>
  </w:style>
  <w:style w:type="paragraph" w:styleId="CommentText">
    <w:name w:val="annotation text"/>
    <w:basedOn w:val="Normal"/>
    <w:link w:val="CommentTextChar"/>
    <w:uiPriority w:val="99"/>
    <w:unhideWhenUsed/>
    <w:rsid w:val="00BE6FFB"/>
    <w:pPr>
      <w:widowControl/>
      <w:spacing w:after="200"/>
    </w:pPr>
    <w:rPr>
      <w:rFonts w:ascii="Calibri" w:eastAsia="Calibri" w:hAnsi="Calibri"/>
      <w:sz w:val="20"/>
      <w:szCs w:val="20"/>
    </w:rPr>
  </w:style>
  <w:style w:type="character" w:customStyle="1" w:styleId="CommentTextChar">
    <w:name w:val="Comment Text Char"/>
    <w:link w:val="CommentText"/>
    <w:uiPriority w:val="99"/>
    <w:rsid w:val="00BE6FFB"/>
    <w:rPr>
      <w:rFonts w:ascii="Calibri" w:eastAsia="Calibri" w:hAnsi="Calibri"/>
      <w:lang w:eastAsia="en-US"/>
    </w:rPr>
  </w:style>
  <w:style w:type="paragraph" w:customStyle="1" w:styleId="Pa0">
    <w:name w:val="Pa0"/>
    <w:basedOn w:val="Default"/>
    <w:next w:val="Default"/>
    <w:uiPriority w:val="99"/>
    <w:rsid w:val="00362F71"/>
    <w:pPr>
      <w:spacing w:line="241" w:lineRule="atLeast"/>
    </w:pPr>
    <w:rPr>
      <w:rFonts w:ascii="Helvetica 45 Light" w:eastAsiaTheme="minorHAnsi" w:hAnsi="Helvetica 45 Light" w:cstheme="minorBidi"/>
      <w:color w:val="auto"/>
      <w:lang w:eastAsia="en-US"/>
    </w:rPr>
  </w:style>
  <w:style w:type="character" w:customStyle="1" w:styleId="A0">
    <w:name w:val="A0"/>
    <w:uiPriority w:val="99"/>
    <w:rsid w:val="00362F71"/>
    <w:rPr>
      <w:rFonts w:cs="Helvetica 45 Light"/>
      <w:color w:val="0C2C53"/>
      <w:sz w:val="16"/>
      <w:szCs w:val="16"/>
    </w:rPr>
  </w:style>
  <w:style w:type="character" w:customStyle="1" w:styleId="apple-converted-space">
    <w:name w:val="apple-converted-space"/>
    <w:basedOn w:val="DefaultParagraphFont"/>
    <w:rsid w:val="00365FB5"/>
  </w:style>
  <w:style w:type="character" w:styleId="Emphasis">
    <w:name w:val="Emphasis"/>
    <w:basedOn w:val="DefaultParagraphFont"/>
    <w:uiPriority w:val="20"/>
    <w:qFormat/>
    <w:rsid w:val="007B589A"/>
    <w:rPr>
      <w:i/>
      <w:iCs/>
    </w:rPr>
  </w:style>
  <w:style w:type="paragraph" w:styleId="FootnoteText">
    <w:name w:val="footnote text"/>
    <w:basedOn w:val="Normal"/>
    <w:link w:val="FootnoteTextChar"/>
    <w:rsid w:val="003377C9"/>
    <w:rPr>
      <w:sz w:val="20"/>
      <w:szCs w:val="20"/>
    </w:rPr>
  </w:style>
  <w:style w:type="character" w:customStyle="1" w:styleId="FootnoteTextChar">
    <w:name w:val="Footnote Text Char"/>
    <w:basedOn w:val="DefaultParagraphFont"/>
    <w:link w:val="FootnoteText"/>
    <w:rsid w:val="003377C9"/>
    <w:rPr>
      <w:rFonts w:ascii="Tahoma" w:hAnsi="Tahoma"/>
      <w:lang w:eastAsia="en-US"/>
    </w:rPr>
  </w:style>
  <w:style w:type="character" w:styleId="FootnoteReference">
    <w:name w:val="footnote reference"/>
    <w:basedOn w:val="DefaultParagraphFont"/>
    <w:rsid w:val="003377C9"/>
    <w:rPr>
      <w:vertAlign w:val="superscript"/>
    </w:rPr>
  </w:style>
  <w:style w:type="paragraph" w:styleId="EndnoteText">
    <w:name w:val="endnote text"/>
    <w:basedOn w:val="Normal"/>
    <w:link w:val="EndnoteTextChar"/>
    <w:rsid w:val="003377C9"/>
    <w:rPr>
      <w:sz w:val="20"/>
      <w:szCs w:val="20"/>
    </w:rPr>
  </w:style>
  <w:style w:type="character" w:customStyle="1" w:styleId="EndnoteTextChar">
    <w:name w:val="Endnote Text Char"/>
    <w:basedOn w:val="DefaultParagraphFont"/>
    <w:link w:val="EndnoteText"/>
    <w:rsid w:val="003377C9"/>
    <w:rPr>
      <w:rFonts w:ascii="Tahoma" w:hAnsi="Tahoma"/>
      <w:lang w:eastAsia="en-US"/>
    </w:rPr>
  </w:style>
  <w:style w:type="character" w:styleId="EndnoteReference">
    <w:name w:val="endnote reference"/>
    <w:basedOn w:val="DefaultParagraphFont"/>
    <w:rsid w:val="003377C9"/>
    <w:rPr>
      <w:vertAlign w:val="superscript"/>
    </w:rPr>
  </w:style>
  <w:style w:type="paragraph" w:styleId="IntenseQuote">
    <w:name w:val="Intense Quote"/>
    <w:basedOn w:val="Normal"/>
    <w:next w:val="Normal"/>
    <w:link w:val="IntenseQuoteChar"/>
    <w:qFormat/>
    <w:rsid w:val="008F6074"/>
    <w:pPr>
      <w:spacing w:before="240" w:after="240"/>
      <w:ind w:left="936" w:right="936"/>
    </w:pPr>
    <w:rPr>
      <w:b/>
      <w:bCs/>
      <w:i/>
      <w:iCs/>
      <w:color w:val="000000" w:themeColor="text1"/>
    </w:rPr>
  </w:style>
  <w:style w:type="character" w:customStyle="1" w:styleId="IntenseQuoteChar">
    <w:name w:val="Intense Quote Char"/>
    <w:basedOn w:val="DefaultParagraphFont"/>
    <w:link w:val="IntenseQuote"/>
    <w:rsid w:val="008F6074"/>
    <w:rPr>
      <w:rFonts w:ascii="Tahoma" w:hAnsi="Tahoma"/>
      <w:b/>
      <w:bCs/>
      <w:i/>
      <w:iCs/>
      <w:color w:val="000000" w:themeColor="text1"/>
      <w:sz w:val="24"/>
      <w:szCs w:val="24"/>
      <w:lang w:eastAsia="en-US"/>
    </w:rPr>
  </w:style>
  <w:style w:type="character" w:styleId="FollowedHyperlink">
    <w:name w:val="FollowedHyperlink"/>
    <w:basedOn w:val="DefaultParagraphFont"/>
    <w:rsid w:val="00A41DD0"/>
    <w:rPr>
      <w:color w:val="800080" w:themeColor="followedHyperlink"/>
      <w:u w:val="single"/>
    </w:rPr>
  </w:style>
  <w:style w:type="paragraph" w:customStyle="1" w:styleId="Amainreturn">
    <w:name w:val="A main return"/>
    <w:basedOn w:val="Normal"/>
    <w:rsid w:val="00D1621D"/>
    <w:pPr>
      <w:widowControl/>
      <w:spacing w:before="140"/>
      <w:ind w:left="1100"/>
      <w:jc w:val="both"/>
    </w:pPr>
    <w:rPr>
      <w:rFonts w:ascii="Times New Roman" w:hAnsi="Times New Roman"/>
      <w:szCs w:val="20"/>
    </w:rPr>
  </w:style>
  <w:style w:type="paragraph" w:customStyle="1" w:styleId="Apara">
    <w:name w:val="A para"/>
    <w:basedOn w:val="Normal"/>
    <w:rsid w:val="00D1621D"/>
    <w:pPr>
      <w:widowControl/>
      <w:tabs>
        <w:tab w:val="right" w:pos="1400"/>
        <w:tab w:val="left" w:pos="1600"/>
      </w:tabs>
      <w:spacing w:before="140"/>
      <w:ind w:left="1600" w:hanging="1600"/>
      <w:jc w:val="both"/>
      <w:outlineLvl w:val="6"/>
    </w:pPr>
    <w:rPr>
      <w:rFonts w:ascii="Times New Roman" w:hAnsi="Times New Roman"/>
      <w:szCs w:val="20"/>
    </w:rPr>
  </w:style>
  <w:style w:type="paragraph" w:customStyle="1" w:styleId="AH5Sec">
    <w:name w:val="A H5 Sec"/>
    <w:basedOn w:val="Normal"/>
    <w:next w:val="Normal"/>
    <w:rsid w:val="00D1621D"/>
    <w:pPr>
      <w:keepNext/>
      <w:widowControl/>
      <w:tabs>
        <w:tab w:val="left" w:pos="1100"/>
      </w:tabs>
      <w:spacing w:before="240"/>
      <w:ind w:left="1100" w:hanging="1100"/>
      <w:outlineLvl w:val="4"/>
    </w:pPr>
    <w:rPr>
      <w:rFonts w:ascii="Arial" w:hAnsi="Arial"/>
      <w:b/>
      <w:szCs w:val="20"/>
    </w:rPr>
  </w:style>
  <w:style w:type="character" w:customStyle="1" w:styleId="CharSectNo">
    <w:name w:val="CharSectNo"/>
    <w:basedOn w:val="DefaultParagraphFont"/>
    <w:rsid w:val="00D1621D"/>
    <w:rPr>
      <w:rFonts w:cs="Times New Roman"/>
    </w:rPr>
  </w:style>
  <w:style w:type="character" w:styleId="IntenseReference">
    <w:name w:val="Intense Reference"/>
    <w:basedOn w:val="DefaultParagraphFont"/>
    <w:qFormat/>
    <w:rsid w:val="00D43A27"/>
    <w:rPr>
      <w:b/>
      <w:bCs/>
      <w:smallCaps/>
      <w:color w:val="C0504D" w:themeColor="accent2"/>
      <w:spacing w:val="5"/>
      <w:u w:val="single"/>
    </w:rPr>
  </w:style>
  <w:style w:type="paragraph" w:styleId="NoSpacing">
    <w:name w:val="No Spacing"/>
    <w:qFormat/>
    <w:rsid w:val="00D43A27"/>
    <w:pPr>
      <w:widowControl w:val="0"/>
    </w:pPr>
    <w:rPr>
      <w:rFonts w:ascii="Tahoma" w:hAnsi="Tahoma"/>
      <w:sz w:val="24"/>
      <w:szCs w:val="24"/>
      <w:lang w:eastAsia="en-US"/>
    </w:rPr>
  </w:style>
  <w:style w:type="character" w:customStyle="1" w:styleId="Heading5Char">
    <w:name w:val="Heading 5 Char"/>
    <w:basedOn w:val="DefaultParagraphFont"/>
    <w:link w:val="Heading5"/>
    <w:semiHidden/>
    <w:rsid w:val="000A4351"/>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6B7F"/>
    <w:pPr>
      <w:widowControl w:val="0"/>
    </w:pPr>
    <w:rPr>
      <w:rFonts w:ascii="Tahoma" w:hAnsi="Tahoma"/>
      <w:sz w:val="24"/>
      <w:szCs w:val="24"/>
      <w:lang w:eastAsia="en-US"/>
    </w:rPr>
  </w:style>
  <w:style w:type="paragraph" w:styleId="Heading1">
    <w:name w:val="heading 1"/>
    <w:basedOn w:val="Normal"/>
    <w:next w:val="Normal"/>
    <w:qFormat/>
    <w:rsid w:val="002837C4"/>
    <w:pPr>
      <w:keepNext/>
      <w:widowControl/>
      <w:outlineLvl w:val="0"/>
    </w:pPr>
    <w:rPr>
      <w:b/>
      <w:bCs/>
      <w:sz w:val="36"/>
      <w:lang w:val="en-GB"/>
    </w:rPr>
  </w:style>
  <w:style w:type="paragraph" w:styleId="Heading2">
    <w:name w:val="heading 2"/>
    <w:basedOn w:val="Normal"/>
    <w:next w:val="Normal"/>
    <w:qFormat/>
    <w:rsid w:val="00524080"/>
    <w:pPr>
      <w:keepNext/>
      <w:numPr>
        <w:numId w:val="23"/>
      </w:numPr>
      <w:spacing w:before="360" w:after="60"/>
      <w:outlineLvl w:val="1"/>
    </w:pPr>
    <w:rPr>
      <w:rFonts w:cs="Tahoma"/>
      <w:b/>
      <w:bCs/>
      <w:iCs/>
      <w:sz w:val="28"/>
      <w:szCs w:val="28"/>
      <w:lang w:val="en-US" w:bidi="en-US"/>
    </w:rPr>
  </w:style>
  <w:style w:type="paragraph" w:styleId="Heading3">
    <w:name w:val="heading 3"/>
    <w:basedOn w:val="Normal"/>
    <w:next w:val="Normal"/>
    <w:link w:val="Heading3Char"/>
    <w:uiPriority w:val="9"/>
    <w:qFormat/>
    <w:rsid w:val="0060387C"/>
    <w:pPr>
      <w:keepNext/>
      <w:keepLines/>
      <w:widowControl/>
      <w:spacing w:before="200"/>
      <w:outlineLvl w:val="2"/>
    </w:pPr>
    <w:rPr>
      <w:rFonts w:ascii="Calibri" w:hAnsi="Calibri"/>
      <w:b/>
      <w:bCs/>
      <w:color w:val="4F81BD"/>
    </w:rPr>
  </w:style>
  <w:style w:type="paragraph" w:styleId="Heading5">
    <w:name w:val="heading 5"/>
    <w:basedOn w:val="Normal"/>
    <w:next w:val="Normal"/>
    <w:link w:val="Heading5Char"/>
    <w:semiHidden/>
    <w:unhideWhenUsed/>
    <w:qFormat/>
    <w:rsid w:val="000A43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1BC5"/>
    <w:pPr>
      <w:tabs>
        <w:tab w:val="center" w:pos="4320"/>
        <w:tab w:val="right" w:pos="8640"/>
      </w:tabs>
    </w:pPr>
  </w:style>
  <w:style w:type="paragraph" w:styleId="Footer">
    <w:name w:val="footer"/>
    <w:basedOn w:val="Normal"/>
    <w:semiHidden/>
    <w:rsid w:val="009A1BC5"/>
    <w:pPr>
      <w:tabs>
        <w:tab w:val="center" w:pos="4320"/>
        <w:tab w:val="right" w:pos="8640"/>
      </w:tabs>
    </w:pPr>
  </w:style>
  <w:style w:type="character" w:styleId="Hyperlink">
    <w:name w:val="Hyperlink"/>
    <w:uiPriority w:val="99"/>
    <w:rsid w:val="009A1BC5"/>
    <w:rPr>
      <w:color w:val="0000FF"/>
      <w:u w:val="single"/>
    </w:rPr>
  </w:style>
  <w:style w:type="character" w:customStyle="1" w:styleId="Hyperlink2">
    <w:name w:val="Hyperlink2"/>
    <w:rsid w:val="00506E73"/>
    <w:rPr>
      <w:i w:val="0"/>
      <w:iCs w:val="0"/>
      <w:color w:val="009933"/>
      <w:u w:val="single"/>
    </w:rPr>
  </w:style>
  <w:style w:type="character" w:customStyle="1" w:styleId="bc">
    <w:name w:val="bc"/>
    <w:basedOn w:val="DefaultParagraphFont"/>
    <w:rsid w:val="00506E73"/>
  </w:style>
  <w:style w:type="character" w:styleId="PageNumber">
    <w:name w:val="page number"/>
    <w:basedOn w:val="DefaultParagraphFont"/>
    <w:rsid w:val="00506E73"/>
  </w:style>
  <w:style w:type="paragraph" w:styleId="NormalWeb">
    <w:name w:val="Normal (Web)"/>
    <w:basedOn w:val="Normal"/>
    <w:uiPriority w:val="99"/>
    <w:rsid w:val="00CC0A64"/>
    <w:pPr>
      <w:widowControl/>
      <w:spacing w:before="100" w:beforeAutospacing="1" w:after="100" w:afterAutospacing="1"/>
    </w:pPr>
    <w:rPr>
      <w:rFonts w:ascii="Times New Roman" w:hAnsi="Times New Roman"/>
      <w:lang w:eastAsia="en-AU"/>
    </w:rPr>
  </w:style>
  <w:style w:type="character" w:customStyle="1" w:styleId="articleseparator">
    <w:name w:val="article_separator"/>
    <w:basedOn w:val="DefaultParagraphFont"/>
    <w:rsid w:val="00CC0A64"/>
  </w:style>
  <w:style w:type="paragraph" w:customStyle="1" w:styleId="Recommendation">
    <w:name w:val="Recommendation"/>
    <w:basedOn w:val="Normal"/>
    <w:rsid w:val="004E29E1"/>
    <w:pPr>
      <w:keepNext/>
      <w:keepLines/>
      <w:widowControl/>
      <w:pBdr>
        <w:top w:val="single" w:sz="4" w:space="4" w:color="auto"/>
        <w:left w:val="single" w:sz="4" w:space="4" w:color="auto"/>
        <w:bottom w:val="single" w:sz="4" w:space="4" w:color="auto"/>
        <w:right w:val="single" w:sz="4" w:space="4" w:color="auto"/>
      </w:pBdr>
      <w:autoSpaceDE w:val="0"/>
      <w:autoSpaceDN w:val="0"/>
      <w:ind w:left="567" w:right="567"/>
    </w:pPr>
    <w:rPr>
      <w:rFonts w:cs="Tahoma"/>
      <w:b/>
      <w:bCs/>
      <w:i/>
      <w:iCs/>
      <w:szCs w:val="22"/>
      <w:lang w:val="en-US" w:eastAsia="en-AU"/>
    </w:rPr>
  </w:style>
  <w:style w:type="character" w:customStyle="1" w:styleId="Heading3Char">
    <w:name w:val="Heading 3 Char"/>
    <w:link w:val="Heading3"/>
    <w:uiPriority w:val="9"/>
    <w:rsid w:val="0060387C"/>
    <w:rPr>
      <w:rFonts w:ascii="Calibri" w:eastAsia="Times New Roman" w:hAnsi="Calibri" w:cs="Times New Roman"/>
      <w:b/>
      <w:bCs/>
      <w:color w:val="4F81BD"/>
      <w:sz w:val="24"/>
      <w:szCs w:val="24"/>
    </w:rPr>
  </w:style>
  <w:style w:type="paragraph" w:styleId="BalloonText">
    <w:name w:val="Balloon Text"/>
    <w:basedOn w:val="Normal"/>
    <w:link w:val="BalloonTextChar"/>
    <w:rsid w:val="00583FA7"/>
    <w:rPr>
      <w:rFonts w:cs="Tahoma"/>
      <w:sz w:val="16"/>
      <w:szCs w:val="16"/>
    </w:rPr>
  </w:style>
  <w:style w:type="character" w:customStyle="1" w:styleId="BalloonTextChar">
    <w:name w:val="Balloon Text Char"/>
    <w:link w:val="BalloonText"/>
    <w:rsid w:val="00583FA7"/>
    <w:rPr>
      <w:rFonts w:ascii="Tahoma" w:hAnsi="Tahoma" w:cs="Tahoma"/>
      <w:sz w:val="16"/>
      <w:szCs w:val="16"/>
      <w:lang w:eastAsia="en-US"/>
    </w:rPr>
  </w:style>
  <w:style w:type="table" w:styleId="TableGrid">
    <w:name w:val="Table Grid"/>
    <w:basedOn w:val="TableNormal"/>
    <w:rsid w:val="0047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
    <w:basedOn w:val="Normal"/>
    <w:uiPriority w:val="34"/>
    <w:qFormat/>
    <w:rsid w:val="00A33995"/>
    <w:pPr>
      <w:widowControl/>
      <w:spacing w:after="200" w:line="276" w:lineRule="auto"/>
      <w:ind w:left="720"/>
      <w:contextualSpacing/>
    </w:pPr>
    <w:rPr>
      <w:rFonts w:ascii="Calibri" w:eastAsia="Calibri" w:hAnsi="Calibri"/>
      <w:sz w:val="22"/>
      <w:szCs w:val="22"/>
    </w:rPr>
  </w:style>
  <w:style w:type="paragraph" w:customStyle="1" w:styleId="Default">
    <w:name w:val="Default"/>
    <w:rsid w:val="00952C9E"/>
    <w:pPr>
      <w:autoSpaceDE w:val="0"/>
      <w:autoSpaceDN w:val="0"/>
      <w:adjustRightInd w:val="0"/>
    </w:pPr>
    <w:rPr>
      <w:rFonts w:ascii="Calibri" w:hAnsi="Calibri" w:cs="Calibri"/>
      <w:color w:val="000000"/>
      <w:sz w:val="24"/>
      <w:szCs w:val="24"/>
    </w:rPr>
  </w:style>
  <w:style w:type="character" w:styleId="CommentReference">
    <w:name w:val="annotation reference"/>
    <w:uiPriority w:val="99"/>
    <w:unhideWhenUsed/>
    <w:rsid w:val="00BE6FFB"/>
    <w:rPr>
      <w:sz w:val="16"/>
      <w:szCs w:val="16"/>
    </w:rPr>
  </w:style>
  <w:style w:type="paragraph" w:styleId="CommentText">
    <w:name w:val="annotation text"/>
    <w:basedOn w:val="Normal"/>
    <w:link w:val="CommentTextChar"/>
    <w:uiPriority w:val="99"/>
    <w:unhideWhenUsed/>
    <w:rsid w:val="00BE6FFB"/>
    <w:pPr>
      <w:widowControl/>
      <w:spacing w:after="200"/>
    </w:pPr>
    <w:rPr>
      <w:rFonts w:ascii="Calibri" w:eastAsia="Calibri" w:hAnsi="Calibri"/>
      <w:sz w:val="20"/>
      <w:szCs w:val="20"/>
    </w:rPr>
  </w:style>
  <w:style w:type="character" w:customStyle="1" w:styleId="CommentTextChar">
    <w:name w:val="Comment Text Char"/>
    <w:link w:val="CommentText"/>
    <w:uiPriority w:val="99"/>
    <w:rsid w:val="00BE6FFB"/>
    <w:rPr>
      <w:rFonts w:ascii="Calibri" w:eastAsia="Calibri" w:hAnsi="Calibri"/>
      <w:lang w:eastAsia="en-US"/>
    </w:rPr>
  </w:style>
  <w:style w:type="paragraph" w:customStyle="1" w:styleId="Pa0">
    <w:name w:val="Pa0"/>
    <w:basedOn w:val="Default"/>
    <w:next w:val="Default"/>
    <w:uiPriority w:val="99"/>
    <w:rsid w:val="00362F71"/>
    <w:pPr>
      <w:spacing w:line="241" w:lineRule="atLeast"/>
    </w:pPr>
    <w:rPr>
      <w:rFonts w:ascii="Helvetica 45 Light" w:eastAsiaTheme="minorHAnsi" w:hAnsi="Helvetica 45 Light" w:cstheme="minorBidi"/>
      <w:color w:val="auto"/>
      <w:lang w:eastAsia="en-US"/>
    </w:rPr>
  </w:style>
  <w:style w:type="character" w:customStyle="1" w:styleId="A0">
    <w:name w:val="A0"/>
    <w:uiPriority w:val="99"/>
    <w:rsid w:val="00362F71"/>
    <w:rPr>
      <w:rFonts w:cs="Helvetica 45 Light"/>
      <w:color w:val="0C2C53"/>
      <w:sz w:val="16"/>
      <w:szCs w:val="16"/>
    </w:rPr>
  </w:style>
  <w:style w:type="character" w:customStyle="1" w:styleId="apple-converted-space">
    <w:name w:val="apple-converted-space"/>
    <w:basedOn w:val="DefaultParagraphFont"/>
    <w:rsid w:val="00365FB5"/>
  </w:style>
  <w:style w:type="character" w:styleId="Emphasis">
    <w:name w:val="Emphasis"/>
    <w:basedOn w:val="DefaultParagraphFont"/>
    <w:uiPriority w:val="20"/>
    <w:qFormat/>
    <w:rsid w:val="007B589A"/>
    <w:rPr>
      <w:i/>
      <w:iCs/>
    </w:rPr>
  </w:style>
  <w:style w:type="paragraph" w:styleId="FootnoteText">
    <w:name w:val="footnote text"/>
    <w:basedOn w:val="Normal"/>
    <w:link w:val="FootnoteTextChar"/>
    <w:rsid w:val="003377C9"/>
    <w:rPr>
      <w:sz w:val="20"/>
      <w:szCs w:val="20"/>
    </w:rPr>
  </w:style>
  <w:style w:type="character" w:customStyle="1" w:styleId="FootnoteTextChar">
    <w:name w:val="Footnote Text Char"/>
    <w:basedOn w:val="DefaultParagraphFont"/>
    <w:link w:val="FootnoteText"/>
    <w:rsid w:val="003377C9"/>
    <w:rPr>
      <w:rFonts w:ascii="Tahoma" w:hAnsi="Tahoma"/>
      <w:lang w:eastAsia="en-US"/>
    </w:rPr>
  </w:style>
  <w:style w:type="character" w:styleId="FootnoteReference">
    <w:name w:val="footnote reference"/>
    <w:basedOn w:val="DefaultParagraphFont"/>
    <w:rsid w:val="003377C9"/>
    <w:rPr>
      <w:vertAlign w:val="superscript"/>
    </w:rPr>
  </w:style>
  <w:style w:type="paragraph" w:styleId="EndnoteText">
    <w:name w:val="endnote text"/>
    <w:basedOn w:val="Normal"/>
    <w:link w:val="EndnoteTextChar"/>
    <w:rsid w:val="003377C9"/>
    <w:rPr>
      <w:sz w:val="20"/>
      <w:szCs w:val="20"/>
    </w:rPr>
  </w:style>
  <w:style w:type="character" w:customStyle="1" w:styleId="EndnoteTextChar">
    <w:name w:val="Endnote Text Char"/>
    <w:basedOn w:val="DefaultParagraphFont"/>
    <w:link w:val="EndnoteText"/>
    <w:rsid w:val="003377C9"/>
    <w:rPr>
      <w:rFonts w:ascii="Tahoma" w:hAnsi="Tahoma"/>
      <w:lang w:eastAsia="en-US"/>
    </w:rPr>
  </w:style>
  <w:style w:type="character" w:styleId="EndnoteReference">
    <w:name w:val="endnote reference"/>
    <w:basedOn w:val="DefaultParagraphFont"/>
    <w:rsid w:val="003377C9"/>
    <w:rPr>
      <w:vertAlign w:val="superscript"/>
    </w:rPr>
  </w:style>
  <w:style w:type="paragraph" w:styleId="IntenseQuote">
    <w:name w:val="Intense Quote"/>
    <w:basedOn w:val="Normal"/>
    <w:next w:val="Normal"/>
    <w:link w:val="IntenseQuoteChar"/>
    <w:qFormat/>
    <w:rsid w:val="008F6074"/>
    <w:pPr>
      <w:spacing w:before="240" w:after="240"/>
      <w:ind w:left="936" w:right="936"/>
    </w:pPr>
    <w:rPr>
      <w:b/>
      <w:bCs/>
      <w:i/>
      <w:iCs/>
      <w:color w:val="000000" w:themeColor="text1"/>
    </w:rPr>
  </w:style>
  <w:style w:type="character" w:customStyle="1" w:styleId="IntenseQuoteChar">
    <w:name w:val="Intense Quote Char"/>
    <w:basedOn w:val="DefaultParagraphFont"/>
    <w:link w:val="IntenseQuote"/>
    <w:rsid w:val="008F6074"/>
    <w:rPr>
      <w:rFonts w:ascii="Tahoma" w:hAnsi="Tahoma"/>
      <w:b/>
      <w:bCs/>
      <w:i/>
      <w:iCs/>
      <w:color w:val="000000" w:themeColor="text1"/>
      <w:sz w:val="24"/>
      <w:szCs w:val="24"/>
      <w:lang w:eastAsia="en-US"/>
    </w:rPr>
  </w:style>
  <w:style w:type="character" w:styleId="FollowedHyperlink">
    <w:name w:val="FollowedHyperlink"/>
    <w:basedOn w:val="DefaultParagraphFont"/>
    <w:rsid w:val="00A41DD0"/>
    <w:rPr>
      <w:color w:val="800080" w:themeColor="followedHyperlink"/>
      <w:u w:val="single"/>
    </w:rPr>
  </w:style>
  <w:style w:type="paragraph" w:customStyle="1" w:styleId="Amainreturn">
    <w:name w:val="A main return"/>
    <w:basedOn w:val="Normal"/>
    <w:rsid w:val="00D1621D"/>
    <w:pPr>
      <w:widowControl/>
      <w:spacing w:before="140"/>
      <w:ind w:left="1100"/>
      <w:jc w:val="both"/>
    </w:pPr>
    <w:rPr>
      <w:rFonts w:ascii="Times New Roman" w:hAnsi="Times New Roman"/>
      <w:szCs w:val="20"/>
    </w:rPr>
  </w:style>
  <w:style w:type="paragraph" w:customStyle="1" w:styleId="Apara">
    <w:name w:val="A para"/>
    <w:basedOn w:val="Normal"/>
    <w:rsid w:val="00D1621D"/>
    <w:pPr>
      <w:widowControl/>
      <w:tabs>
        <w:tab w:val="right" w:pos="1400"/>
        <w:tab w:val="left" w:pos="1600"/>
      </w:tabs>
      <w:spacing w:before="140"/>
      <w:ind w:left="1600" w:hanging="1600"/>
      <w:jc w:val="both"/>
      <w:outlineLvl w:val="6"/>
    </w:pPr>
    <w:rPr>
      <w:rFonts w:ascii="Times New Roman" w:hAnsi="Times New Roman"/>
      <w:szCs w:val="20"/>
    </w:rPr>
  </w:style>
  <w:style w:type="paragraph" w:customStyle="1" w:styleId="AH5Sec">
    <w:name w:val="A H5 Sec"/>
    <w:basedOn w:val="Normal"/>
    <w:next w:val="Normal"/>
    <w:rsid w:val="00D1621D"/>
    <w:pPr>
      <w:keepNext/>
      <w:widowControl/>
      <w:tabs>
        <w:tab w:val="left" w:pos="1100"/>
      </w:tabs>
      <w:spacing w:before="240"/>
      <w:ind w:left="1100" w:hanging="1100"/>
      <w:outlineLvl w:val="4"/>
    </w:pPr>
    <w:rPr>
      <w:rFonts w:ascii="Arial" w:hAnsi="Arial"/>
      <w:b/>
      <w:szCs w:val="20"/>
    </w:rPr>
  </w:style>
  <w:style w:type="character" w:customStyle="1" w:styleId="CharSectNo">
    <w:name w:val="CharSectNo"/>
    <w:basedOn w:val="DefaultParagraphFont"/>
    <w:rsid w:val="00D1621D"/>
    <w:rPr>
      <w:rFonts w:cs="Times New Roman"/>
    </w:rPr>
  </w:style>
  <w:style w:type="character" w:styleId="IntenseReference">
    <w:name w:val="Intense Reference"/>
    <w:basedOn w:val="DefaultParagraphFont"/>
    <w:qFormat/>
    <w:rsid w:val="00D43A27"/>
    <w:rPr>
      <w:b/>
      <w:bCs/>
      <w:smallCaps/>
      <w:color w:val="C0504D" w:themeColor="accent2"/>
      <w:spacing w:val="5"/>
      <w:u w:val="single"/>
    </w:rPr>
  </w:style>
  <w:style w:type="paragraph" w:styleId="NoSpacing">
    <w:name w:val="No Spacing"/>
    <w:qFormat/>
    <w:rsid w:val="00D43A27"/>
    <w:pPr>
      <w:widowControl w:val="0"/>
    </w:pPr>
    <w:rPr>
      <w:rFonts w:ascii="Tahoma" w:hAnsi="Tahoma"/>
      <w:sz w:val="24"/>
      <w:szCs w:val="24"/>
      <w:lang w:eastAsia="en-US"/>
    </w:rPr>
  </w:style>
  <w:style w:type="character" w:customStyle="1" w:styleId="Heading5Char">
    <w:name w:val="Heading 5 Char"/>
    <w:basedOn w:val="DefaultParagraphFont"/>
    <w:link w:val="Heading5"/>
    <w:semiHidden/>
    <w:rsid w:val="000A435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5275">
      <w:bodyDiv w:val="1"/>
      <w:marLeft w:val="0"/>
      <w:marRight w:val="0"/>
      <w:marTop w:val="0"/>
      <w:marBottom w:val="0"/>
      <w:divBdr>
        <w:top w:val="none" w:sz="0" w:space="0" w:color="auto"/>
        <w:left w:val="none" w:sz="0" w:space="0" w:color="auto"/>
        <w:bottom w:val="none" w:sz="0" w:space="0" w:color="auto"/>
        <w:right w:val="none" w:sz="0" w:space="0" w:color="auto"/>
      </w:divBdr>
      <w:divsChild>
        <w:div w:id="1973054157">
          <w:marLeft w:val="0"/>
          <w:marRight w:val="0"/>
          <w:marTop w:val="0"/>
          <w:marBottom w:val="0"/>
          <w:divBdr>
            <w:top w:val="none" w:sz="0" w:space="0" w:color="auto"/>
            <w:left w:val="none" w:sz="0" w:space="0" w:color="auto"/>
            <w:bottom w:val="none" w:sz="0" w:space="0" w:color="auto"/>
            <w:right w:val="none" w:sz="0" w:space="0" w:color="auto"/>
          </w:divBdr>
          <w:divsChild>
            <w:div w:id="1416972833">
              <w:marLeft w:val="0"/>
              <w:marRight w:val="0"/>
              <w:marTop w:val="0"/>
              <w:marBottom w:val="0"/>
              <w:divBdr>
                <w:top w:val="none" w:sz="0" w:space="0" w:color="auto"/>
                <w:left w:val="none" w:sz="0" w:space="0" w:color="auto"/>
                <w:bottom w:val="none" w:sz="0" w:space="0" w:color="auto"/>
                <w:right w:val="none" w:sz="0" w:space="0" w:color="auto"/>
              </w:divBdr>
            </w:div>
          </w:divsChild>
        </w:div>
        <w:div w:id="1553495353">
          <w:marLeft w:val="0"/>
          <w:marRight w:val="0"/>
          <w:marTop w:val="0"/>
          <w:marBottom w:val="0"/>
          <w:divBdr>
            <w:top w:val="none" w:sz="0" w:space="0" w:color="auto"/>
            <w:left w:val="none" w:sz="0" w:space="0" w:color="auto"/>
            <w:bottom w:val="none" w:sz="0" w:space="0" w:color="auto"/>
            <w:right w:val="none" w:sz="0" w:space="0" w:color="auto"/>
          </w:divBdr>
        </w:div>
      </w:divsChild>
    </w:div>
    <w:div w:id="370886381">
      <w:bodyDiv w:val="1"/>
      <w:marLeft w:val="0"/>
      <w:marRight w:val="0"/>
      <w:marTop w:val="0"/>
      <w:marBottom w:val="0"/>
      <w:divBdr>
        <w:top w:val="none" w:sz="0" w:space="0" w:color="auto"/>
        <w:left w:val="none" w:sz="0" w:space="0" w:color="auto"/>
        <w:bottom w:val="none" w:sz="0" w:space="0" w:color="auto"/>
        <w:right w:val="none" w:sz="0" w:space="0" w:color="auto"/>
      </w:divBdr>
    </w:div>
    <w:div w:id="576325552">
      <w:bodyDiv w:val="1"/>
      <w:marLeft w:val="0"/>
      <w:marRight w:val="0"/>
      <w:marTop w:val="0"/>
      <w:marBottom w:val="0"/>
      <w:divBdr>
        <w:top w:val="none" w:sz="0" w:space="0" w:color="auto"/>
        <w:left w:val="none" w:sz="0" w:space="0" w:color="auto"/>
        <w:bottom w:val="none" w:sz="0" w:space="0" w:color="auto"/>
        <w:right w:val="none" w:sz="0" w:space="0" w:color="auto"/>
      </w:divBdr>
    </w:div>
    <w:div w:id="871114790">
      <w:bodyDiv w:val="1"/>
      <w:marLeft w:val="0"/>
      <w:marRight w:val="0"/>
      <w:marTop w:val="0"/>
      <w:marBottom w:val="0"/>
      <w:divBdr>
        <w:top w:val="none" w:sz="0" w:space="0" w:color="auto"/>
        <w:left w:val="none" w:sz="0" w:space="0" w:color="auto"/>
        <w:bottom w:val="none" w:sz="0" w:space="0" w:color="auto"/>
        <w:right w:val="none" w:sz="0" w:space="0" w:color="auto"/>
      </w:divBdr>
      <w:divsChild>
        <w:div w:id="168755529">
          <w:marLeft w:val="0"/>
          <w:marRight w:val="0"/>
          <w:marTop w:val="0"/>
          <w:marBottom w:val="0"/>
          <w:divBdr>
            <w:top w:val="none" w:sz="0" w:space="0" w:color="auto"/>
            <w:left w:val="none" w:sz="0" w:space="0" w:color="auto"/>
            <w:bottom w:val="none" w:sz="0" w:space="0" w:color="auto"/>
            <w:right w:val="none" w:sz="0" w:space="0" w:color="auto"/>
          </w:divBdr>
        </w:div>
        <w:div w:id="1160072956">
          <w:marLeft w:val="0"/>
          <w:marRight w:val="0"/>
          <w:marTop w:val="0"/>
          <w:marBottom w:val="0"/>
          <w:divBdr>
            <w:top w:val="none" w:sz="0" w:space="0" w:color="auto"/>
            <w:left w:val="none" w:sz="0" w:space="0" w:color="auto"/>
            <w:bottom w:val="none" w:sz="0" w:space="0" w:color="auto"/>
            <w:right w:val="none" w:sz="0" w:space="0" w:color="auto"/>
          </w:divBdr>
        </w:div>
      </w:divsChild>
    </w:div>
    <w:div w:id="943269782">
      <w:bodyDiv w:val="1"/>
      <w:marLeft w:val="0"/>
      <w:marRight w:val="0"/>
      <w:marTop w:val="0"/>
      <w:marBottom w:val="0"/>
      <w:divBdr>
        <w:top w:val="none" w:sz="0" w:space="0" w:color="auto"/>
        <w:left w:val="none" w:sz="0" w:space="0" w:color="auto"/>
        <w:bottom w:val="none" w:sz="0" w:space="0" w:color="auto"/>
        <w:right w:val="none" w:sz="0" w:space="0" w:color="auto"/>
      </w:divBdr>
    </w:div>
    <w:div w:id="950893923">
      <w:bodyDiv w:val="1"/>
      <w:marLeft w:val="0"/>
      <w:marRight w:val="0"/>
      <w:marTop w:val="0"/>
      <w:marBottom w:val="0"/>
      <w:divBdr>
        <w:top w:val="none" w:sz="0" w:space="0" w:color="auto"/>
        <w:left w:val="none" w:sz="0" w:space="0" w:color="auto"/>
        <w:bottom w:val="none" w:sz="0" w:space="0" w:color="auto"/>
        <w:right w:val="none" w:sz="0" w:space="0" w:color="auto"/>
      </w:divBdr>
    </w:div>
    <w:div w:id="982349480">
      <w:bodyDiv w:val="1"/>
      <w:marLeft w:val="0"/>
      <w:marRight w:val="0"/>
      <w:marTop w:val="0"/>
      <w:marBottom w:val="0"/>
      <w:divBdr>
        <w:top w:val="none" w:sz="0" w:space="0" w:color="auto"/>
        <w:left w:val="none" w:sz="0" w:space="0" w:color="auto"/>
        <w:bottom w:val="none" w:sz="0" w:space="0" w:color="auto"/>
        <w:right w:val="none" w:sz="0" w:space="0" w:color="auto"/>
      </w:divBdr>
    </w:div>
    <w:div w:id="1020547345">
      <w:bodyDiv w:val="1"/>
      <w:marLeft w:val="0"/>
      <w:marRight w:val="0"/>
      <w:marTop w:val="0"/>
      <w:marBottom w:val="0"/>
      <w:divBdr>
        <w:top w:val="none" w:sz="0" w:space="0" w:color="auto"/>
        <w:left w:val="none" w:sz="0" w:space="0" w:color="auto"/>
        <w:bottom w:val="none" w:sz="0" w:space="0" w:color="auto"/>
        <w:right w:val="none" w:sz="0" w:space="0" w:color="auto"/>
      </w:divBdr>
    </w:div>
    <w:div w:id="1105076209">
      <w:bodyDiv w:val="1"/>
      <w:marLeft w:val="0"/>
      <w:marRight w:val="0"/>
      <w:marTop w:val="0"/>
      <w:marBottom w:val="0"/>
      <w:divBdr>
        <w:top w:val="none" w:sz="0" w:space="0" w:color="auto"/>
        <w:left w:val="none" w:sz="0" w:space="0" w:color="auto"/>
        <w:bottom w:val="none" w:sz="0" w:space="0" w:color="auto"/>
        <w:right w:val="none" w:sz="0" w:space="0" w:color="auto"/>
      </w:divBdr>
    </w:div>
    <w:div w:id="1280994024">
      <w:bodyDiv w:val="1"/>
      <w:marLeft w:val="0"/>
      <w:marRight w:val="0"/>
      <w:marTop w:val="0"/>
      <w:marBottom w:val="0"/>
      <w:divBdr>
        <w:top w:val="none" w:sz="0" w:space="0" w:color="auto"/>
        <w:left w:val="none" w:sz="0" w:space="0" w:color="auto"/>
        <w:bottom w:val="none" w:sz="0" w:space="0" w:color="auto"/>
        <w:right w:val="none" w:sz="0" w:space="0" w:color="auto"/>
      </w:divBdr>
    </w:div>
    <w:div w:id="1678385622">
      <w:bodyDiv w:val="1"/>
      <w:marLeft w:val="0"/>
      <w:marRight w:val="0"/>
      <w:marTop w:val="0"/>
      <w:marBottom w:val="0"/>
      <w:divBdr>
        <w:top w:val="none" w:sz="0" w:space="0" w:color="auto"/>
        <w:left w:val="none" w:sz="0" w:space="0" w:color="auto"/>
        <w:bottom w:val="none" w:sz="0" w:space="0" w:color="auto"/>
        <w:right w:val="none" w:sz="0" w:space="0" w:color="auto"/>
      </w:divBdr>
      <w:divsChild>
        <w:div w:id="1508252961">
          <w:marLeft w:val="0"/>
          <w:marRight w:val="0"/>
          <w:marTop w:val="0"/>
          <w:marBottom w:val="0"/>
          <w:divBdr>
            <w:top w:val="none" w:sz="0" w:space="0" w:color="auto"/>
            <w:left w:val="none" w:sz="0" w:space="0" w:color="auto"/>
            <w:bottom w:val="none" w:sz="0" w:space="0" w:color="auto"/>
            <w:right w:val="none" w:sz="0" w:space="0" w:color="auto"/>
          </w:divBdr>
        </w:div>
        <w:div w:id="2044089197">
          <w:marLeft w:val="0"/>
          <w:marRight w:val="0"/>
          <w:marTop w:val="0"/>
          <w:marBottom w:val="0"/>
          <w:divBdr>
            <w:top w:val="none" w:sz="0" w:space="0" w:color="auto"/>
            <w:left w:val="none" w:sz="0" w:space="0" w:color="auto"/>
            <w:bottom w:val="none" w:sz="0" w:space="0" w:color="auto"/>
            <w:right w:val="none" w:sz="0" w:space="0" w:color="auto"/>
          </w:divBdr>
        </w:div>
        <w:div w:id="197933952">
          <w:marLeft w:val="0"/>
          <w:marRight w:val="0"/>
          <w:marTop w:val="0"/>
          <w:marBottom w:val="0"/>
          <w:divBdr>
            <w:top w:val="none" w:sz="0" w:space="0" w:color="auto"/>
            <w:left w:val="none" w:sz="0" w:space="0" w:color="auto"/>
            <w:bottom w:val="none" w:sz="0" w:space="0" w:color="auto"/>
            <w:right w:val="none" w:sz="0" w:space="0" w:color="auto"/>
          </w:divBdr>
        </w:div>
        <w:div w:id="847404556">
          <w:marLeft w:val="0"/>
          <w:marRight w:val="0"/>
          <w:marTop w:val="0"/>
          <w:marBottom w:val="0"/>
          <w:divBdr>
            <w:top w:val="none" w:sz="0" w:space="0" w:color="auto"/>
            <w:left w:val="none" w:sz="0" w:space="0" w:color="auto"/>
            <w:bottom w:val="none" w:sz="0" w:space="0" w:color="auto"/>
            <w:right w:val="none" w:sz="0" w:space="0" w:color="auto"/>
          </w:divBdr>
        </w:div>
        <w:div w:id="474836501">
          <w:marLeft w:val="0"/>
          <w:marRight w:val="0"/>
          <w:marTop w:val="0"/>
          <w:marBottom w:val="0"/>
          <w:divBdr>
            <w:top w:val="none" w:sz="0" w:space="0" w:color="auto"/>
            <w:left w:val="none" w:sz="0" w:space="0" w:color="auto"/>
            <w:bottom w:val="none" w:sz="0" w:space="0" w:color="auto"/>
            <w:right w:val="none" w:sz="0" w:space="0" w:color="auto"/>
          </w:divBdr>
        </w:div>
        <w:div w:id="1278565302">
          <w:marLeft w:val="0"/>
          <w:marRight w:val="0"/>
          <w:marTop w:val="0"/>
          <w:marBottom w:val="0"/>
          <w:divBdr>
            <w:top w:val="none" w:sz="0" w:space="0" w:color="auto"/>
            <w:left w:val="none" w:sz="0" w:space="0" w:color="auto"/>
            <w:bottom w:val="none" w:sz="0" w:space="0" w:color="auto"/>
            <w:right w:val="none" w:sz="0" w:space="0" w:color="auto"/>
          </w:divBdr>
        </w:div>
        <w:div w:id="1778914468">
          <w:marLeft w:val="0"/>
          <w:marRight w:val="0"/>
          <w:marTop w:val="0"/>
          <w:marBottom w:val="0"/>
          <w:divBdr>
            <w:top w:val="none" w:sz="0" w:space="0" w:color="auto"/>
            <w:left w:val="none" w:sz="0" w:space="0" w:color="auto"/>
            <w:bottom w:val="none" w:sz="0" w:space="0" w:color="auto"/>
            <w:right w:val="none" w:sz="0" w:space="0" w:color="auto"/>
          </w:divBdr>
        </w:div>
        <w:div w:id="1721250452">
          <w:marLeft w:val="0"/>
          <w:marRight w:val="0"/>
          <w:marTop w:val="0"/>
          <w:marBottom w:val="0"/>
          <w:divBdr>
            <w:top w:val="none" w:sz="0" w:space="0" w:color="auto"/>
            <w:left w:val="none" w:sz="0" w:space="0" w:color="auto"/>
            <w:bottom w:val="none" w:sz="0" w:space="0" w:color="auto"/>
            <w:right w:val="none" w:sz="0" w:space="0" w:color="auto"/>
          </w:divBdr>
        </w:div>
        <w:div w:id="1795059281">
          <w:marLeft w:val="0"/>
          <w:marRight w:val="0"/>
          <w:marTop w:val="0"/>
          <w:marBottom w:val="0"/>
          <w:divBdr>
            <w:top w:val="none" w:sz="0" w:space="0" w:color="auto"/>
            <w:left w:val="none" w:sz="0" w:space="0" w:color="auto"/>
            <w:bottom w:val="none" w:sz="0" w:space="0" w:color="auto"/>
            <w:right w:val="none" w:sz="0" w:space="0" w:color="auto"/>
          </w:divBdr>
        </w:div>
        <w:div w:id="869103763">
          <w:marLeft w:val="0"/>
          <w:marRight w:val="0"/>
          <w:marTop w:val="0"/>
          <w:marBottom w:val="0"/>
          <w:divBdr>
            <w:top w:val="none" w:sz="0" w:space="0" w:color="auto"/>
            <w:left w:val="none" w:sz="0" w:space="0" w:color="auto"/>
            <w:bottom w:val="none" w:sz="0" w:space="0" w:color="auto"/>
            <w:right w:val="none" w:sz="0" w:space="0" w:color="auto"/>
          </w:divBdr>
        </w:div>
        <w:div w:id="1372144414">
          <w:marLeft w:val="0"/>
          <w:marRight w:val="0"/>
          <w:marTop w:val="0"/>
          <w:marBottom w:val="0"/>
          <w:divBdr>
            <w:top w:val="none" w:sz="0" w:space="0" w:color="auto"/>
            <w:left w:val="none" w:sz="0" w:space="0" w:color="auto"/>
            <w:bottom w:val="none" w:sz="0" w:space="0" w:color="auto"/>
            <w:right w:val="none" w:sz="0" w:space="0" w:color="auto"/>
          </w:divBdr>
        </w:div>
        <w:div w:id="1802262501">
          <w:marLeft w:val="0"/>
          <w:marRight w:val="0"/>
          <w:marTop w:val="0"/>
          <w:marBottom w:val="0"/>
          <w:divBdr>
            <w:top w:val="none" w:sz="0" w:space="0" w:color="auto"/>
            <w:left w:val="none" w:sz="0" w:space="0" w:color="auto"/>
            <w:bottom w:val="none" w:sz="0" w:space="0" w:color="auto"/>
            <w:right w:val="none" w:sz="0" w:space="0" w:color="auto"/>
          </w:divBdr>
        </w:div>
        <w:div w:id="394477596">
          <w:marLeft w:val="0"/>
          <w:marRight w:val="0"/>
          <w:marTop w:val="0"/>
          <w:marBottom w:val="0"/>
          <w:divBdr>
            <w:top w:val="none" w:sz="0" w:space="0" w:color="auto"/>
            <w:left w:val="none" w:sz="0" w:space="0" w:color="auto"/>
            <w:bottom w:val="none" w:sz="0" w:space="0" w:color="auto"/>
            <w:right w:val="none" w:sz="0" w:space="0" w:color="auto"/>
          </w:divBdr>
        </w:div>
        <w:div w:id="396633286">
          <w:marLeft w:val="0"/>
          <w:marRight w:val="0"/>
          <w:marTop w:val="0"/>
          <w:marBottom w:val="0"/>
          <w:divBdr>
            <w:top w:val="none" w:sz="0" w:space="0" w:color="auto"/>
            <w:left w:val="none" w:sz="0" w:space="0" w:color="auto"/>
            <w:bottom w:val="none" w:sz="0" w:space="0" w:color="auto"/>
            <w:right w:val="none" w:sz="0" w:space="0" w:color="auto"/>
          </w:divBdr>
        </w:div>
        <w:div w:id="1630698807">
          <w:marLeft w:val="0"/>
          <w:marRight w:val="0"/>
          <w:marTop w:val="0"/>
          <w:marBottom w:val="0"/>
          <w:divBdr>
            <w:top w:val="none" w:sz="0" w:space="0" w:color="auto"/>
            <w:left w:val="none" w:sz="0" w:space="0" w:color="auto"/>
            <w:bottom w:val="none" w:sz="0" w:space="0" w:color="auto"/>
            <w:right w:val="none" w:sz="0" w:space="0" w:color="auto"/>
          </w:divBdr>
        </w:div>
        <w:div w:id="1461528965">
          <w:marLeft w:val="0"/>
          <w:marRight w:val="0"/>
          <w:marTop w:val="0"/>
          <w:marBottom w:val="0"/>
          <w:divBdr>
            <w:top w:val="none" w:sz="0" w:space="0" w:color="auto"/>
            <w:left w:val="none" w:sz="0" w:space="0" w:color="auto"/>
            <w:bottom w:val="none" w:sz="0" w:space="0" w:color="auto"/>
            <w:right w:val="none" w:sz="0" w:space="0" w:color="auto"/>
          </w:divBdr>
        </w:div>
        <w:div w:id="1661542514">
          <w:marLeft w:val="0"/>
          <w:marRight w:val="0"/>
          <w:marTop w:val="0"/>
          <w:marBottom w:val="0"/>
          <w:divBdr>
            <w:top w:val="none" w:sz="0" w:space="0" w:color="auto"/>
            <w:left w:val="none" w:sz="0" w:space="0" w:color="auto"/>
            <w:bottom w:val="none" w:sz="0" w:space="0" w:color="auto"/>
            <w:right w:val="none" w:sz="0" w:space="0" w:color="auto"/>
          </w:divBdr>
        </w:div>
        <w:div w:id="1324311609">
          <w:marLeft w:val="0"/>
          <w:marRight w:val="0"/>
          <w:marTop w:val="0"/>
          <w:marBottom w:val="0"/>
          <w:divBdr>
            <w:top w:val="none" w:sz="0" w:space="0" w:color="auto"/>
            <w:left w:val="none" w:sz="0" w:space="0" w:color="auto"/>
            <w:bottom w:val="none" w:sz="0" w:space="0" w:color="auto"/>
            <w:right w:val="none" w:sz="0" w:space="0" w:color="auto"/>
          </w:divBdr>
        </w:div>
        <w:div w:id="2063748020">
          <w:marLeft w:val="0"/>
          <w:marRight w:val="0"/>
          <w:marTop w:val="0"/>
          <w:marBottom w:val="0"/>
          <w:divBdr>
            <w:top w:val="none" w:sz="0" w:space="0" w:color="auto"/>
            <w:left w:val="none" w:sz="0" w:space="0" w:color="auto"/>
            <w:bottom w:val="none" w:sz="0" w:space="0" w:color="auto"/>
            <w:right w:val="none" w:sz="0" w:space="0" w:color="auto"/>
          </w:divBdr>
        </w:div>
        <w:div w:id="1424453204">
          <w:marLeft w:val="0"/>
          <w:marRight w:val="0"/>
          <w:marTop w:val="0"/>
          <w:marBottom w:val="0"/>
          <w:divBdr>
            <w:top w:val="none" w:sz="0" w:space="0" w:color="auto"/>
            <w:left w:val="none" w:sz="0" w:space="0" w:color="auto"/>
            <w:bottom w:val="none" w:sz="0" w:space="0" w:color="auto"/>
            <w:right w:val="none" w:sz="0" w:space="0" w:color="auto"/>
          </w:divBdr>
        </w:div>
        <w:div w:id="1062680391">
          <w:marLeft w:val="0"/>
          <w:marRight w:val="0"/>
          <w:marTop w:val="0"/>
          <w:marBottom w:val="0"/>
          <w:divBdr>
            <w:top w:val="none" w:sz="0" w:space="0" w:color="auto"/>
            <w:left w:val="none" w:sz="0" w:space="0" w:color="auto"/>
            <w:bottom w:val="none" w:sz="0" w:space="0" w:color="auto"/>
            <w:right w:val="none" w:sz="0" w:space="0" w:color="auto"/>
          </w:divBdr>
        </w:div>
        <w:div w:id="689334557">
          <w:marLeft w:val="0"/>
          <w:marRight w:val="0"/>
          <w:marTop w:val="0"/>
          <w:marBottom w:val="0"/>
          <w:divBdr>
            <w:top w:val="none" w:sz="0" w:space="0" w:color="auto"/>
            <w:left w:val="none" w:sz="0" w:space="0" w:color="auto"/>
            <w:bottom w:val="none" w:sz="0" w:space="0" w:color="auto"/>
            <w:right w:val="none" w:sz="0" w:space="0" w:color="auto"/>
          </w:divBdr>
        </w:div>
        <w:div w:id="701977635">
          <w:marLeft w:val="0"/>
          <w:marRight w:val="0"/>
          <w:marTop w:val="0"/>
          <w:marBottom w:val="0"/>
          <w:divBdr>
            <w:top w:val="none" w:sz="0" w:space="0" w:color="auto"/>
            <w:left w:val="none" w:sz="0" w:space="0" w:color="auto"/>
            <w:bottom w:val="none" w:sz="0" w:space="0" w:color="auto"/>
            <w:right w:val="none" w:sz="0" w:space="0" w:color="auto"/>
          </w:divBdr>
        </w:div>
        <w:div w:id="1578049281">
          <w:marLeft w:val="0"/>
          <w:marRight w:val="0"/>
          <w:marTop w:val="0"/>
          <w:marBottom w:val="0"/>
          <w:divBdr>
            <w:top w:val="none" w:sz="0" w:space="0" w:color="auto"/>
            <w:left w:val="none" w:sz="0" w:space="0" w:color="auto"/>
            <w:bottom w:val="none" w:sz="0" w:space="0" w:color="auto"/>
            <w:right w:val="none" w:sz="0" w:space="0" w:color="auto"/>
          </w:divBdr>
        </w:div>
        <w:div w:id="19865188">
          <w:marLeft w:val="0"/>
          <w:marRight w:val="0"/>
          <w:marTop w:val="0"/>
          <w:marBottom w:val="0"/>
          <w:divBdr>
            <w:top w:val="none" w:sz="0" w:space="0" w:color="auto"/>
            <w:left w:val="none" w:sz="0" w:space="0" w:color="auto"/>
            <w:bottom w:val="none" w:sz="0" w:space="0" w:color="auto"/>
            <w:right w:val="none" w:sz="0" w:space="0" w:color="auto"/>
          </w:divBdr>
        </w:div>
        <w:div w:id="1884176040">
          <w:marLeft w:val="0"/>
          <w:marRight w:val="0"/>
          <w:marTop w:val="0"/>
          <w:marBottom w:val="0"/>
          <w:divBdr>
            <w:top w:val="none" w:sz="0" w:space="0" w:color="auto"/>
            <w:left w:val="none" w:sz="0" w:space="0" w:color="auto"/>
            <w:bottom w:val="none" w:sz="0" w:space="0" w:color="auto"/>
            <w:right w:val="none" w:sz="0" w:space="0" w:color="auto"/>
          </w:divBdr>
        </w:div>
        <w:div w:id="1414621692">
          <w:marLeft w:val="0"/>
          <w:marRight w:val="0"/>
          <w:marTop w:val="0"/>
          <w:marBottom w:val="0"/>
          <w:divBdr>
            <w:top w:val="none" w:sz="0" w:space="0" w:color="auto"/>
            <w:left w:val="none" w:sz="0" w:space="0" w:color="auto"/>
            <w:bottom w:val="none" w:sz="0" w:space="0" w:color="auto"/>
            <w:right w:val="none" w:sz="0" w:space="0" w:color="auto"/>
          </w:divBdr>
        </w:div>
        <w:div w:id="2141414108">
          <w:marLeft w:val="0"/>
          <w:marRight w:val="0"/>
          <w:marTop w:val="0"/>
          <w:marBottom w:val="0"/>
          <w:divBdr>
            <w:top w:val="none" w:sz="0" w:space="0" w:color="auto"/>
            <w:left w:val="none" w:sz="0" w:space="0" w:color="auto"/>
            <w:bottom w:val="none" w:sz="0" w:space="0" w:color="auto"/>
            <w:right w:val="none" w:sz="0" w:space="0" w:color="auto"/>
          </w:divBdr>
        </w:div>
        <w:div w:id="1250579248">
          <w:marLeft w:val="0"/>
          <w:marRight w:val="0"/>
          <w:marTop w:val="0"/>
          <w:marBottom w:val="0"/>
          <w:divBdr>
            <w:top w:val="none" w:sz="0" w:space="0" w:color="auto"/>
            <w:left w:val="none" w:sz="0" w:space="0" w:color="auto"/>
            <w:bottom w:val="none" w:sz="0" w:space="0" w:color="auto"/>
            <w:right w:val="none" w:sz="0" w:space="0" w:color="auto"/>
          </w:divBdr>
        </w:div>
        <w:div w:id="1779526684">
          <w:marLeft w:val="0"/>
          <w:marRight w:val="0"/>
          <w:marTop w:val="0"/>
          <w:marBottom w:val="0"/>
          <w:divBdr>
            <w:top w:val="none" w:sz="0" w:space="0" w:color="auto"/>
            <w:left w:val="none" w:sz="0" w:space="0" w:color="auto"/>
            <w:bottom w:val="none" w:sz="0" w:space="0" w:color="auto"/>
            <w:right w:val="none" w:sz="0" w:space="0" w:color="auto"/>
          </w:divBdr>
        </w:div>
        <w:div w:id="447164167">
          <w:marLeft w:val="0"/>
          <w:marRight w:val="0"/>
          <w:marTop w:val="0"/>
          <w:marBottom w:val="0"/>
          <w:divBdr>
            <w:top w:val="none" w:sz="0" w:space="0" w:color="auto"/>
            <w:left w:val="none" w:sz="0" w:space="0" w:color="auto"/>
            <w:bottom w:val="none" w:sz="0" w:space="0" w:color="auto"/>
            <w:right w:val="none" w:sz="0" w:space="0" w:color="auto"/>
          </w:divBdr>
        </w:div>
        <w:div w:id="657003360">
          <w:marLeft w:val="0"/>
          <w:marRight w:val="0"/>
          <w:marTop w:val="0"/>
          <w:marBottom w:val="0"/>
          <w:divBdr>
            <w:top w:val="none" w:sz="0" w:space="0" w:color="auto"/>
            <w:left w:val="none" w:sz="0" w:space="0" w:color="auto"/>
            <w:bottom w:val="none" w:sz="0" w:space="0" w:color="auto"/>
            <w:right w:val="none" w:sz="0" w:space="0" w:color="auto"/>
          </w:divBdr>
        </w:div>
        <w:div w:id="1207789436">
          <w:marLeft w:val="0"/>
          <w:marRight w:val="0"/>
          <w:marTop w:val="0"/>
          <w:marBottom w:val="0"/>
          <w:divBdr>
            <w:top w:val="none" w:sz="0" w:space="0" w:color="auto"/>
            <w:left w:val="none" w:sz="0" w:space="0" w:color="auto"/>
            <w:bottom w:val="none" w:sz="0" w:space="0" w:color="auto"/>
            <w:right w:val="none" w:sz="0" w:space="0" w:color="auto"/>
          </w:divBdr>
        </w:div>
        <w:div w:id="520750010">
          <w:marLeft w:val="0"/>
          <w:marRight w:val="0"/>
          <w:marTop w:val="0"/>
          <w:marBottom w:val="0"/>
          <w:divBdr>
            <w:top w:val="none" w:sz="0" w:space="0" w:color="auto"/>
            <w:left w:val="none" w:sz="0" w:space="0" w:color="auto"/>
            <w:bottom w:val="none" w:sz="0" w:space="0" w:color="auto"/>
            <w:right w:val="none" w:sz="0" w:space="0" w:color="auto"/>
          </w:divBdr>
        </w:div>
        <w:div w:id="2119369123">
          <w:marLeft w:val="0"/>
          <w:marRight w:val="0"/>
          <w:marTop w:val="0"/>
          <w:marBottom w:val="0"/>
          <w:divBdr>
            <w:top w:val="none" w:sz="0" w:space="0" w:color="auto"/>
            <w:left w:val="none" w:sz="0" w:space="0" w:color="auto"/>
            <w:bottom w:val="none" w:sz="0" w:space="0" w:color="auto"/>
            <w:right w:val="none" w:sz="0" w:space="0" w:color="auto"/>
          </w:divBdr>
        </w:div>
        <w:div w:id="1522358305">
          <w:marLeft w:val="0"/>
          <w:marRight w:val="0"/>
          <w:marTop w:val="0"/>
          <w:marBottom w:val="0"/>
          <w:divBdr>
            <w:top w:val="none" w:sz="0" w:space="0" w:color="auto"/>
            <w:left w:val="none" w:sz="0" w:space="0" w:color="auto"/>
            <w:bottom w:val="none" w:sz="0" w:space="0" w:color="auto"/>
            <w:right w:val="none" w:sz="0" w:space="0" w:color="auto"/>
          </w:divBdr>
        </w:div>
        <w:div w:id="169419436">
          <w:marLeft w:val="0"/>
          <w:marRight w:val="0"/>
          <w:marTop w:val="0"/>
          <w:marBottom w:val="0"/>
          <w:divBdr>
            <w:top w:val="none" w:sz="0" w:space="0" w:color="auto"/>
            <w:left w:val="none" w:sz="0" w:space="0" w:color="auto"/>
            <w:bottom w:val="none" w:sz="0" w:space="0" w:color="auto"/>
            <w:right w:val="none" w:sz="0" w:space="0" w:color="auto"/>
          </w:divBdr>
        </w:div>
        <w:div w:id="895891226">
          <w:marLeft w:val="0"/>
          <w:marRight w:val="0"/>
          <w:marTop w:val="0"/>
          <w:marBottom w:val="0"/>
          <w:divBdr>
            <w:top w:val="none" w:sz="0" w:space="0" w:color="auto"/>
            <w:left w:val="none" w:sz="0" w:space="0" w:color="auto"/>
            <w:bottom w:val="none" w:sz="0" w:space="0" w:color="auto"/>
            <w:right w:val="none" w:sz="0" w:space="0" w:color="auto"/>
          </w:divBdr>
        </w:div>
        <w:div w:id="63992779">
          <w:marLeft w:val="0"/>
          <w:marRight w:val="0"/>
          <w:marTop w:val="0"/>
          <w:marBottom w:val="0"/>
          <w:divBdr>
            <w:top w:val="none" w:sz="0" w:space="0" w:color="auto"/>
            <w:left w:val="none" w:sz="0" w:space="0" w:color="auto"/>
            <w:bottom w:val="none" w:sz="0" w:space="0" w:color="auto"/>
            <w:right w:val="none" w:sz="0" w:space="0" w:color="auto"/>
          </w:divBdr>
        </w:div>
        <w:div w:id="1688674607">
          <w:marLeft w:val="0"/>
          <w:marRight w:val="0"/>
          <w:marTop w:val="0"/>
          <w:marBottom w:val="0"/>
          <w:divBdr>
            <w:top w:val="none" w:sz="0" w:space="0" w:color="auto"/>
            <w:left w:val="none" w:sz="0" w:space="0" w:color="auto"/>
            <w:bottom w:val="none" w:sz="0" w:space="0" w:color="auto"/>
            <w:right w:val="none" w:sz="0" w:space="0" w:color="auto"/>
          </w:divBdr>
        </w:div>
        <w:div w:id="739712736">
          <w:marLeft w:val="0"/>
          <w:marRight w:val="0"/>
          <w:marTop w:val="0"/>
          <w:marBottom w:val="0"/>
          <w:divBdr>
            <w:top w:val="none" w:sz="0" w:space="0" w:color="auto"/>
            <w:left w:val="none" w:sz="0" w:space="0" w:color="auto"/>
            <w:bottom w:val="none" w:sz="0" w:space="0" w:color="auto"/>
            <w:right w:val="none" w:sz="0" w:space="0" w:color="auto"/>
          </w:divBdr>
        </w:div>
        <w:div w:id="59909318">
          <w:marLeft w:val="0"/>
          <w:marRight w:val="0"/>
          <w:marTop w:val="0"/>
          <w:marBottom w:val="0"/>
          <w:divBdr>
            <w:top w:val="none" w:sz="0" w:space="0" w:color="auto"/>
            <w:left w:val="none" w:sz="0" w:space="0" w:color="auto"/>
            <w:bottom w:val="none" w:sz="0" w:space="0" w:color="auto"/>
            <w:right w:val="none" w:sz="0" w:space="0" w:color="auto"/>
          </w:divBdr>
        </w:div>
        <w:div w:id="1302727832">
          <w:marLeft w:val="0"/>
          <w:marRight w:val="0"/>
          <w:marTop w:val="0"/>
          <w:marBottom w:val="0"/>
          <w:divBdr>
            <w:top w:val="none" w:sz="0" w:space="0" w:color="auto"/>
            <w:left w:val="none" w:sz="0" w:space="0" w:color="auto"/>
            <w:bottom w:val="none" w:sz="0" w:space="0" w:color="auto"/>
            <w:right w:val="none" w:sz="0" w:space="0" w:color="auto"/>
          </w:divBdr>
        </w:div>
        <w:div w:id="1025012826">
          <w:marLeft w:val="0"/>
          <w:marRight w:val="0"/>
          <w:marTop w:val="0"/>
          <w:marBottom w:val="0"/>
          <w:divBdr>
            <w:top w:val="none" w:sz="0" w:space="0" w:color="auto"/>
            <w:left w:val="none" w:sz="0" w:space="0" w:color="auto"/>
            <w:bottom w:val="none" w:sz="0" w:space="0" w:color="auto"/>
            <w:right w:val="none" w:sz="0" w:space="0" w:color="auto"/>
          </w:divBdr>
        </w:div>
        <w:div w:id="1292832012">
          <w:marLeft w:val="0"/>
          <w:marRight w:val="0"/>
          <w:marTop w:val="0"/>
          <w:marBottom w:val="0"/>
          <w:divBdr>
            <w:top w:val="none" w:sz="0" w:space="0" w:color="auto"/>
            <w:left w:val="none" w:sz="0" w:space="0" w:color="auto"/>
            <w:bottom w:val="none" w:sz="0" w:space="0" w:color="auto"/>
            <w:right w:val="none" w:sz="0" w:space="0" w:color="auto"/>
          </w:divBdr>
        </w:div>
        <w:div w:id="246505347">
          <w:marLeft w:val="0"/>
          <w:marRight w:val="0"/>
          <w:marTop w:val="0"/>
          <w:marBottom w:val="0"/>
          <w:divBdr>
            <w:top w:val="none" w:sz="0" w:space="0" w:color="auto"/>
            <w:left w:val="none" w:sz="0" w:space="0" w:color="auto"/>
            <w:bottom w:val="none" w:sz="0" w:space="0" w:color="auto"/>
            <w:right w:val="none" w:sz="0" w:space="0" w:color="auto"/>
          </w:divBdr>
        </w:div>
        <w:div w:id="1418868793">
          <w:marLeft w:val="0"/>
          <w:marRight w:val="0"/>
          <w:marTop w:val="0"/>
          <w:marBottom w:val="0"/>
          <w:divBdr>
            <w:top w:val="none" w:sz="0" w:space="0" w:color="auto"/>
            <w:left w:val="none" w:sz="0" w:space="0" w:color="auto"/>
            <w:bottom w:val="none" w:sz="0" w:space="0" w:color="auto"/>
            <w:right w:val="none" w:sz="0" w:space="0" w:color="auto"/>
          </w:divBdr>
        </w:div>
        <w:div w:id="1839226753">
          <w:marLeft w:val="0"/>
          <w:marRight w:val="0"/>
          <w:marTop w:val="0"/>
          <w:marBottom w:val="0"/>
          <w:divBdr>
            <w:top w:val="none" w:sz="0" w:space="0" w:color="auto"/>
            <w:left w:val="none" w:sz="0" w:space="0" w:color="auto"/>
            <w:bottom w:val="none" w:sz="0" w:space="0" w:color="auto"/>
            <w:right w:val="none" w:sz="0" w:space="0" w:color="auto"/>
          </w:divBdr>
        </w:div>
        <w:div w:id="1850172156">
          <w:marLeft w:val="0"/>
          <w:marRight w:val="0"/>
          <w:marTop w:val="0"/>
          <w:marBottom w:val="0"/>
          <w:divBdr>
            <w:top w:val="none" w:sz="0" w:space="0" w:color="auto"/>
            <w:left w:val="none" w:sz="0" w:space="0" w:color="auto"/>
            <w:bottom w:val="none" w:sz="0" w:space="0" w:color="auto"/>
            <w:right w:val="none" w:sz="0" w:space="0" w:color="auto"/>
          </w:divBdr>
        </w:div>
        <w:div w:id="2051148005">
          <w:marLeft w:val="0"/>
          <w:marRight w:val="0"/>
          <w:marTop w:val="0"/>
          <w:marBottom w:val="0"/>
          <w:divBdr>
            <w:top w:val="none" w:sz="0" w:space="0" w:color="auto"/>
            <w:left w:val="none" w:sz="0" w:space="0" w:color="auto"/>
            <w:bottom w:val="none" w:sz="0" w:space="0" w:color="auto"/>
            <w:right w:val="none" w:sz="0" w:space="0" w:color="auto"/>
          </w:divBdr>
        </w:div>
        <w:div w:id="1446314624">
          <w:marLeft w:val="0"/>
          <w:marRight w:val="0"/>
          <w:marTop w:val="0"/>
          <w:marBottom w:val="0"/>
          <w:divBdr>
            <w:top w:val="none" w:sz="0" w:space="0" w:color="auto"/>
            <w:left w:val="none" w:sz="0" w:space="0" w:color="auto"/>
            <w:bottom w:val="none" w:sz="0" w:space="0" w:color="auto"/>
            <w:right w:val="none" w:sz="0" w:space="0" w:color="auto"/>
          </w:divBdr>
        </w:div>
        <w:div w:id="1008431">
          <w:marLeft w:val="0"/>
          <w:marRight w:val="0"/>
          <w:marTop w:val="0"/>
          <w:marBottom w:val="0"/>
          <w:divBdr>
            <w:top w:val="none" w:sz="0" w:space="0" w:color="auto"/>
            <w:left w:val="none" w:sz="0" w:space="0" w:color="auto"/>
            <w:bottom w:val="none" w:sz="0" w:space="0" w:color="auto"/>
            <w:right w:val="none" w:sz="0" w:space="0" w:color="auto"/>
          </w:divBdr>
        </w:div>
        <w:div w:id="496313611">
          <w:marLeft w:val="0"/>
          <w:marRight w:val="0"/>
          <w:marTop w:val="0"/>
          <w:marBottom w:val="0"/>
          <w:divBdr>
            <w:top w:val="none" w:sz="0" w:space="0" w:color="auto"/>
            <w:left w:val="none" w:sz="0" w:space="0" w:color="auto"/>
            <w:bottom w:val="none" w:sz="0" w:space="0" w:color="auto"/>
            <w:right w:val="none" w:sz="0" w:space="0" w:color="auto"/>
          </w:divBdr>
        </w:div>
        <w:div w:id="557711808">
          <w:marLeft w:val="0"/>
          <w:marRight w:val="0"/>
          <w:marTop w:val="0"/>
          <w:marBottom w:val="0"/>
          <w:divBdr>
            <w:top w:val="none" w:sz="0" w:space="0" w:color="auto"/>
            <w:left w:val="none" w:sz="0" w:space="0" w:color="auto"/>
            <w:bottom w:val="none" w:sz="0" w:space="0" w:color="auto"/>
            <w:right w:val="none" w:sz="0" w:space="0" w:color="auto"/>
          </w:divBdr>
        </w:div>
        <w:div w:id="758252325">
          <w:marLeft w:val="0"/>
          <w:marRight w:val="0"/>
          <w:marTop w:val="0"/>
          <w:marBottom w:val="0"/>
          <w:divBdr>
            <w:top w:val="none" w:sz="0" w:space="0" w:color="auto"/>
            <w:left w:val="none" w:sz="0" w:space="0" w:color="auto"/>
            <w:bottom w:val="none" w:sz="0" w:space="0" w:color="auto"/>
            <w:right w:val="none" w:sz="0" w:space="0" w:color="auto"/>
          </w:divBdr>
        </w:div>
        <w:div w:id="988023781">
          <w:marLeft w:val="0"/>
          <w:marRight w:val="0"/>
          <w:marTop w:val="0"/>
          <w:marBottom w:val="0"/>
          <w:divBdr>
            <w:top w:val="none" w:sz="0" w:space="0" w:color="auto"/>
            <w:left w:val="none" w:sz="0" w:space="0" w:color="auto"/>
            <w:bottom w:val="none" w:sz="0" w:space="0" w:color="auto"/>
            <w:right w:val="none" w:sz="0" w:space="0" w:color="auto"/>
          </w:divBdr>
        </w:div>
        <w:div w:id="1822037915">
          <w:marLeft w:val="0"/>
          <w:marRight w:val="0"/>
          <w:marTop w:val="0"/>
          <w:marBottom w:val="0"/>
          <w:divBdr>
            <w:top w:val="none" w:sz="0" w:space="0" w:color="auto"/>
            <w:left w:val="none" w:sz="0" w:space="0" w:color="auto"/>
            <w:bottom w:val="none" w:sz="0" w:space="0" w:color="auto"/>
            <w:right w:val="none" w:sz="0" w:space="0" w:color="auto"/>
          </w:divBdr>
        </w:div>
        <w:div w:id="543912571">
          <w:marLeft w:val="0"/>
          <w:marRight w:val="0"/>
          <w:marTop w:val="0"/>
          <w:marBottom w:val="0"/>
          <w:divBdr>
            <w:top w:val="none" w:sz="0" w:space="0" w:color="auto"/>
            <w:left w:val="none" w:sz="0" w:space="0" w:color="auto"/>
            <w:bottom w:val="none" w:sz="0" w:space="0" w:color="auto"/>
            <w:right w:val="none" w:sz="0" w:space="0" w:color="auto"/>
          </w:divBdr>
        </w:div>
        <w:div w:id="151409987">
          <w:marLeft w:val="0"/>
          <w:marRight w:val="0"/>
          <w:marTop w:val="0"/>
          <w:marBottom w:val="0"/>
          <w:divBdr>
            <w:top w:val="none" w:sz="0" w:space="0" w:color="auto"/>
            <w:left w:val="none" w:sz="0" w:space="0" w:color="auto"/>
            <w:bottom w:val="none" w:sz="0" w:space="0" w:color="auto"/>
            <w:right w:val="none" w:sz="0" w:space="0" w:color="auto"/>
          </w:divBdr>
        </w:div>
        <w:div w:id="276067508">
          <w:marLeft w:val="0"/>
          <w:marRight w:val="0"/>
          <w:marTop w:val="0"/>
          <w:marBottom w:val="0"/>
          <w:divBdr>
            <w:top w:val="none" w:sz="0" w:space="0" w:color="auto"/>
            <w:left w:val="none" w:sz="0" w:space="0" w:color="auto"/>
            <w:bottom w:val="none" w:sz="0" w:space="0" w:color="auto"/>
            <w:right w:val="none" w:sz="0" w:space="0" w:color="auto"/>
          </w:divBdr>
        </w:div>
        <w:div w:id="1459297886">
          <w:marLeft w:val="0"/>
          <w:marRight w:val="0"/>
          <w:marTop w:val="0"/>
          <w:marBottom w:val="0"/>
          <w:divBdr>
            <w:top w:val="none" w:sz="0" w:space="0" w:color="auto"/>
            <w:left w:val="none" w:sz="0" w:space="0" w:color="auto"/>
            <w:bottom w:val="none" w:sz="0" w:space="0" w:color="auto"/>
            <w:right w:val="none" w:sz="0" w:space="0" w:color="auto"/>
          </w:divBdr>
        </w:div>
        <w:div w:id="293222020">
          <w:marLeft w:val="0"/>
          <w:marRight w:val="0"/>
          <w:marTop w:val="0"/>
          <w:marBottom w:val="0"/>
          <w:divBdr>
            <w:top w:val="none" w:sz="0" w:space="0" w:color="auto"/>
            <w:left w:val="none" w:sz="0" w:space="0" w:color="auto"/>
            <w:bottom w:val="none" w:sz="0" w:space="0" w:color="auto"/>
            <w:right w:val="none" w:sz="0" w:space="0" w:color="auto"/>
          </w:divBdr>
        </w:div>
        <w:div w:id="84308573">
          <w:marLeft w:val="0"/>
          <w:marRight w:val="0"/>
          <w:marTop w:val="0"/>
          <w:marBottom w:val="0"/>
          <w:divBdr>
            <w:top w:val="none" w:sz="0" w:space="0" w:color="auto"/>
            <w:left w:val="none" w:sz="0" w:space="0" w:color="auto"/>
            <w:bottom w:val="none" w:sz="0" w:space="0" w:color="auto"/>
            <w:right w:val="none" w:sz="0" w:space="0" w:color="auto"/>
          </w:divBdr>
        </w:div>
        <w:div w:id="129977870">
          <w:marLeft w:val="0"/>
          <w:marRight w:val="0"/>
          <w:marTop w:val="0"/>
          <w:marBottom w:val="0"/>
          <w:divBdr>
            <w:top w:val="none" w:sz="0" w:space="0" w:color="auto"/>
            <w:left w:val="none" w:sz="0" w:space="0" w:color="auto"/>
            <w:bottom w:val="none" w:sz="0" w:space="0" w:color="auto"/>
            <w:right w:val="none" w:sz="0" w:space="0" w:color="auto"/>
          </w:divBdr>
        </w:div>
        <w:div w:id="46148129">
          <w:marLeft w:val="0"/>
          <w:marRight w:val="0"/>
          <w:marTop w:val="0"/>
          <w:marBottom w:val="0"/>
          <w:divBdr>
            <w:top w:val="none" w:sz="0" w:space="0" w:color="auto"/>
            <w:left w:val="none" w:sz="0" w:space="0" w:color="auto"/>
            <w:bottom w:val="none" w:sz="0" w:space="0" w:color="auto"/>
            <w:right w:val="none" w:sz="0" w:space="0" w:color="auto"/>
          </w:divBdr>
        </w:div>
        <w:div w:id="943415517">
          <w:marLeft w:val="0"/>
          <w:marRight w:val="0"/>
          <w:marTop w:val="0"/>
          <w:marBottom w:val="0"/>
          <w:divBdr>
            <w:top w:val="none" w:sz="0" w:space="0" w:color="auto"/>
            <w:left w:val="none" w:sz="0" w:space="0" w:color="auto"/>
            <w:bottom w:val="none" w:sz="0" w:space="0" w:color="auto"/>
            <w:right w:val="none" w:sz="0" w:space="0" w:color="auto"/>
          </w:divBdr>
        </w:div>
        <w:div w:id="526413939">
          <w:marLeft w:val="0"/>
          <w:marRight w:val="0"/>
          <w:marTop w:val="0"/>
          <w:marBottom w:val="0"/>
          <w:divBdr>
            <w:top w:val="none" w:sz="0" w:space="0" w:color="auto"/>
            <w:left w:val="none" w:sz="0" w:space="0" w:color="auto"/>
            <w:bottom w:val="none" w:sz="0" w:space="0" w:color="auto"/>
            <w:right w:val="none" w:sz="0" w:space="0" w:color="auto"/>
          </w:divBdr>
        </w:div>
        <w:div w:id="330792897">
          <w:marLeft w:val="0"/>
          <w:marRight w:val="0"/>
          <w:marTop w:val="0"/>
          <w:marBottom w:val="0"/>
          <w:divBdr>
            <w:top w:val="none" w:sz="0" w:space="0" w:color="auto"/>
            <w:left w:val="none" w:sz="0" w:space="0" w:color="auto"/>
            <w:bottom w:val="none" w:sz="0" w:space="0" w:color="auto"/>
            <w:right w:val="none" w:sz="0" w:space="0" w:color="auto"/>
          </w:divBdr>
        </w:div>
        <w:div w:id="1209144921">
          <w:marLeft w:val="0"/>
          <w:marRight w:val="0"/>
          <w:marTop w:val="0"/>
          <w:marBottom w:val="0"/>
          <w:divBdr>
            <w:top w:val="none" w:sz="0" w:space="0" w:color="auto"/>
            <w:left w:val="none" w:sz="0" w:space="0" w:color="auto"/>
            <w:bottom w:val="none" w:sz="0" w:space="0" w:color="auto"/>
            <w:right w:val="none" w:sz="0" w:space="0" w:color="auto"/>
          </w:divBdr>
        </w:div>
        <w:div w:id="1897277293">
          <w:marLeft w:val="0"/>
          <w:marRight w:val="0"/>
          <w:marTop w:val="0"/>
          <w:marBottom w:val="0"/>
          <w:divBdr>
            <w:top w:val="none" w:sz="0" w:space="0" w:color="auto"/>
            <w:left w:val="none" w:sz="0" w:space="0" w:color="auto"/>
            <w:bottom w:val="none" w:sz="0" w:space="0" w:color="auto"/>
            <w:right w:val="none" w:sz="0" w:space="0" w:color="auto"/>
          </w:divBdr>
        </w:div>
        <w:div w:id="72705439">
          <w:marLeft w:val="0"/>
          <w:marRight w:val="0"/>
          <w:marTop w:val="0"/>
          <w:marBottom w:val="0"/>
          <w:divBdr>
            <w:top w:val="none" w:sz="0" w:space="0" w:color="auto"/>
            <w:left w:val="none" w:sz="0" w:space="0" w:color="auto"/>
            <w:bottom w:val="none" w:sz="0" w:space="0" w:color="auto"/>
            <w:right w:val="none" w:sz="0" w:space="0" w:color="auto"/>
          </w:divBdr>
        </w:div>
        <w:div w:id="645083400">
          <w:marLeft w:val="0"/>
          <w:marRight w:val="0"/>
          <w:marTop w:val="0"/>
          <w:marBottom w:val="0"/>
          <w:divBdr>
            <w:top w:val="none" w:sz="0" w:space="0" w:color="auto"/>
            <w:left w:val="none" w:sz="0" w:space="0" w:color="auto"/>
            <w:bottom w:val="none" w:sz="0" w:space="0" w:color="auto"/>
            <w:right w:val="none" w:sz="0" w:space="0" w:color="auto"/>
          </w:divBdr>
        </w:div>
        <w:div w:id="193427580">
          <w:marLeft w:val="0"/>
          <w:marRight w:val="0"/>
          <w:marTop w:val="0"/>
          <w:marBottom w:val="0"/>
          <w:divBdr>
            <w:top w:val="none" w:sz="0" w:space="0" w:color="auto"/>
            <w:left w:val="none" w:sz="0" w:space="0" w:color="auto"/>
            <w:bottom w:val="none" w:sz="0" w:space="0" w:color="auto"/>
            <w:right w:val="none" w:sz="0" w:space="0" w:color="auto"/>
          </w:divBdr>
        </w:div>
        <w:div w:id="1500468022">
          <w:marLeft w:val="0"/>
          <w:marRight w:val="0"/>
          <w:marTop w:val="0"/>
          <w:marBottom w:val="0"/>
          <w:divBdr>
            <w:top w:val="none" w:sz="0" w:space="0" w:color="auto"/>
            <w:left w:val="none" w:sz="0" w:space="0" w:color="auto"/>
            <w:bottom w:val="none" w:sz="0" w:space="0" w:color="auto"/>
            <w:right w:val="none" w:sz="0" w:space="0" w:color="auto"/>
          </w:divBdr>
        </w:div>
        <w:div w:id="1651668605">
          <w:marLeft w:val="0"/>
          <w:marRight w:val="0"/>
          <w:marTop w:val="0"/>
          <w:marBottom w:val="0"/>
          <w:divBdr>
            <w:top w:val="none" w:sz="0" w:space="0" w:color="auto"/>
            <w:left w:val="none" w:sz="0" w:space="0" w:color="auto"/>
            <w:bottom w:val="none" w:sz="0" w:space="0" w:color="auto"/>
            <w:right w:val="none" w:sz="0" w:space="0" w:color="auto"/>
          </w:divBdr>
        </w:div>
        <w:div w:id="845242639">
          <w:marLeft w:val="0"/>
          <w:marRight w:val="0"/>
          <w:marTop w:val="0"/>
          <w:marBottom w:val="0"/>
          <w:divBdr>
            <w:top w:val="none" w:sz="0" w:space="0" w:color="auto"/>
            <w:left w:val="none" w:sz="0" w:space="0" w:color="auto"/>
            <w:bottom w:val="none" w:sz="0" w:space="0" w:color="auto"/>
            <w:right w:val="none" w:sz="0" w:space="0" w:color="auto"/>
          </w:divBdr>
        </w:div>
        <w:div w:id="457915343">
          <w:marLeft w:val="0"/>
          <w:marRight w:val="0"/>
          <w:marTop w:val="0"/>
          <w:marBottom w:val="0"/>
          <w:divBdr>
            <w:top w:val="none" w:sz="0" w:space="0" w:color="auto"/>
            <w:left w:val="none" w:sz="0" w:space="0" w:color="auto"/>
            <w:bottom w:val="none" w:sz="0" w:space="0" w:color="auto"/>
            <w:right w:val="none" w:sz="0" w:space="0" w:color="auto"/>
          </w:divBdr>
        </w:div>
        <w:div w:id="174467034">
          <w:marLeft w:val="0"/>
          <w:marRight w:val="0"/>
          <w:marTop w:val="0"/>
          <w:marBottom w:val="0"/>
          <w:divBdr>
            <w:top w:val="none" w:sz="0" w:space="0" w:color="auto"/>
            <w:left w:val="none" w:sz="0" w:space="0" w:color="auto"/>
            <w:bottom w:val="none" w:sz="0" w:space="0" w:color="auto"/>
            <w:right w:val="none" w:sz="0" w:space="0" w:color="auto"/>
          </w:divBdr>
        </w:div>
      </w:divsChild>
    </w:div>
    <w:div w:id="1716156190">
      <w:bodyDiv w:val="1"/>
      <w:marLeft w:val="0"/>
      <w:marRight w:val="0"/>
      <w:marTop w:val="0"/>
      <w:marBottom w:val="0"/>
      <w:divBdr>
        <w:top w:val="none" w:sz="0" w:space="0" w:color="auto"/>
        <w:left w:val="none" w:sz="0" w:space="0" w:color="auto"/>
        <w:bottom w:val="none" w:sz="0" w:space="0" w:color="auto"/>
        <w:right w:val="none" w:sz="0" w:space="0" w:color="auto"/>
      </w:divBdr>
    </w:div>
    <w:div w:id="19723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irector@conservationcouncil.org.au" TargetMode="External"/><Relationship Id="rId10" Type="http://schemas.openxmlformats.org/officeDocument/2006/relationships/hyperlink" Target="mailto:susan.helyar@actcoss.org.a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environment.act.gov.au/__data/assets/pdf_file/0003/642315/ACT-EEIS-Review-Final-Report.pdf" TargetMode="External"/><Relationship Id="rId4" Type="http://schemas.openxmlformats.org/officeDocument/2006/relationships/hyperlink" Target="http://www.environment.act.gov.au/__data/assets/pdf_file/0003/642315/ACT-EEIS-Review-Final-Report.pdf" TargetMode="External"/><Relationship Id="rId1" Type="http://schemas.openxmlformats.org/officeDocument/2006/relationships/hyperlink" Target="http://www.legislation.act.gov.au/es/db_44243/20120322-57066/pdf/db_44243.pdf" TargetMode="External"/><Relationship Id="rId2" Type="http://schemas.openxmlformats.org/officeDocument/2006/relationships/hyperlink" Target="http://www.environment.act.gov.au/__data/assets/pdf_file/0006/581136/AP2_Sept12_PRINT_NO_CROPS_SM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831A-019F-6148-B8D5-0184E8BD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3510</Words>
  <Characters>20007</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23471</CharactersWithSpaces>
  <SharedDoc>false</SharedDoc>
  <HyperlinkBase/>
  <HLinks>
    <vt:vector size="24" baseType="variant">
      <vt:variant>
        <vt:i4>6225973</vt:i4>
      </vt:variant>
      <vt:variant>
        <vt:i4>3</vt:i4>
      </vt:variant>
      <vt:variant>
        <vt:i4>0</vt:i4>
      </vt:variant>
      <vt:variant>
        <vt:i4>5</vt:i4>
      </vt:variant>
      <vt:variant>
        <vt:lpwstr>mailto:director@conservationcouncil.org.au</vt:lpwstr>
      </vt:variant>
      <vt:variant>
        <vt:lpwstr/>
      </vt:variant>
      <vt:variant>
        <vt:i4>6225973</vt:i4>
      </vt:variant>
      <vt:variant>
        <vt:i4>0</vt:i4>
      </vt:variant>
      <vt:variant>
        <vt:i4>0</vt:i4>
      </vt:variant>
      <vt:variant>
        <vt:i4>5</vt:i4>
      </vt:variant>
      <vt:variant>
        <vt:lpwstr>mailto:director@conservationcouncil.org.au</vt:lpwstr>
      </vt:variant>
      <vt:variant>
        <vt:lpwstr/>
      </vt:variant>
      <vt:variant>
        <vt:i4>7667752</vt:i4>
      </vt:variant>
      <vt:variant>
        <vt:i4>6</vt:i4>
      </vt:variant>
      <vt:variant>
        <vt:i4>0</vt:i4>
      </vt:variant>
      <vt:variant>
        <vt:i4>5</vt:i4>
      </vt:variant>
      <vt:variant>
        <vt:lpwstr>http://www.consact.org.au/</vt:lpwstr>
      </vt:variant>
      <vt:variant>
        <vt:lpwstr/>
      </vt:variant>
      <vt:variant>
        <vt:i4>5570618</vt:i4>
      </vt:variant>
      <vt:variant>
        <vt:i4>3</vt:i4>
      </vt:variant>
      <vt:variant>
        <vt:i4>0</vt:i4>
      </vt:variant>
      <vt:variant>
        <vt:i4>5</vt:i4>
      </vt:variant>
      <vt:variant>
        <vt:lpwstr>mailto:info@consact.org.au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2015-01-14T05:46:00Z</dcterms:created>
  <dcterms:modified xsi:type="dcterms:W3CDTF">2015-01-15T06:01:00Z</dcterms:modified>
</cp:coreProperties>
</file>